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10FF9">
      <w:pPr>
        <w:widowControl/>
        <w:spacing w:line="360" w:lineRule="auto"/>
        <w:jc w:val="center"/>
        <w:rPr>
          <w:rFonts w:eastAsia="黑体"/>
          <w:b/>
          <w:bCs/>
          <w:color w:val="000000" w:themeColor="text1"/>
          <w:sz w:val="44"/>
          <w:szCs w:val="44"/>
          <w:lang w:eastAsia="zh-CN" w:bidi="zh-TW"/>
          <w14:textFill>
            <w14:solidFill>
              <w14:schemeClr w14:val="tx1"/>
            </w14:solidFill>
          </w14:textFill>
        </w:rPr>
      </w:pPr>
      <w:bookmarkStart w:id="2" w:name="_GoBack"/>
      <w:bookmarkEnd w:id="2"/>
      <w:r>
        <w:rPr>
          <w:rFonts w:eastAsia="黑体"/>
          <w:b/>
          <w:bCs/>
          <w:color w:val="000000" w:themeColor="text1"/>
          <w:sz w:val="44"/>
          <w:szCs w:val="44"/>
          <w:lang w:eastAsia="zh-CN" w:bidi="zh-TW"/>
          <w14:textFill>
            <w14:solidFill>
              <w14:schemeClr w14:val="tx1"/>
            </w14:solidFill>
          </w14:textFill>
        </w:rPr>
        <w:t>Appendix 4 On-Site Emergency</w:t>
      </w:r>
      <w:r>
        <w:rPr>
          <w:rFonts w:hint="eastAsia" w:eastAsia="黑体"/>
          <w:b/>
          <w:bCs/>
          <w:color w:val="000000" w:themeColor="text1"/>
          <w:sz w:val="44"/>
          <w:szCs w:val="44"/>
          <w:lang w:eastAsia="zh-CN" w:bidi="zh-TW"/>
          <w14:textFill>
            <w14:solidFill>
              <w14:schemeClr w14:val="tx1"/>
            </w14:solidFill>
          </w14:textFill>
        </w:rPr>
        <w:t xml:space="preserve"> </w:t>
      </w:r>
      <w:r>
        <w:rPr>
          <w:rFonts w:eastAsia="黑体"/>
          <w:b/>
          <w:bCs/>
          <w:color w:val="000000" w:themeColor="text1"/>
          <w:sz w:val="44"/>
          <w:szCs w:val="44"/>
          <w:lang w:eastAsia="zh-CN" w:bidi="zh-TW"/>
          <w14:textFill>
            <w14:solidFill>
              <w14:schemeClr w14:val="tx1"/>
            </w14:solidFill>
          </w14:textFill>
        </w:rPr>
        <w:t xml:space="preserve">Response Plan for </w:t>
      </w:r>
      <w:r>
        <w:rPr>
          <w:rFonts w:hint="eastAsia" w:eastAsia="黑体"/>
          <w:b/>
          <w:bCs/>
          <w:color w:val="000000" w:themeColor="text1"/>
          <w:sz w:val="44"/>
          <w:szCs w:val="44"/>
          <w:lang w:val="en-US" w:eastAsia="zh-CN" w:bidi="zh-TW"/>
          <w14:textFill>
            <w14:solidFill>
              <w14:schemeClr w14:val="tx1"/>
            </w14:solidFill>
          </w14:textFill>
        </w:rPr>
        <w:t xml:space="preserve">Laboratory </w:t>
      </w:r>
      <w:r>
        <w:rPr>
          <w:rFonts w:eastAsia="黑体"/>
          <w:b/>
          <w:bCs/>
          <w:color w:val="000000" w:themeColor="text1"/>
          <w:sz w:val="44"/>
          <w:szCs w:val="44"/>
          <w:lang w:eastAsia="zh-CN" w:bidi="zh-TW"/>
          <w14:textFill>
            <w14:solidFill>
              <w14:schemeClr w14:val="tx1"/>
            </w14:solidFill>
          </w14:textFill>
        </w:rPr>
        <w:t>Biological Spills</w:t>
      </w:r>
    </w:p>
    <w:p w14:paraId="449E9ECB">
      <w:pPr>
        <w:widowControl/>
        <w:spacing w:line="560" w:lineRule="exact"/>
        <w:jc w:val="both"/>
        <w:rPr>
          <w:rFonts w:eastAsia="仿宋_GB2312"/>
          <w:b/>
          <w:bCs/>
          <w:color w:val="auto"/>
          <w:sz w:val="32"/>
          <w:szCs w:val="32"/>
          <w:lang w:eastAsia="zh-CN" w:bidi="zh-TW"/>
        </w:rPr>
      </w:pPr>
    </w:p>
    <w:p w14:paraId="143EBBB3">
      <w:pPr>
        <w:widowControl/>
        <w:spacing w:line="560" w:lineRule="exact"/>
        <w:jc w:val="both"/>
        <w:rPr>
          <w:rFonts w:eastAsia="仿宋_GB2312"/>
          <w:b/>
          <w:bCs/>
          <w:color w:val="auto"/>
          <w:sz w:val="32"/>
          <w:szCs w:val="32"/>
          <w:lang w:eastAsia="zh-CN" w:bidi="zh-TW"/>
        </w:rPr>
      </w:pPr>
      <w:r>
        <w:rPr>
          <w:rFonts w:hint="default" w:ascii="Times New Roman" w:hAnsi="Times New Roman" w:eastAsia="仿宋_GB2312" w:cs="Times New Roman"/>
          <w:b/>
          <w:bCs/>
          <w:color w:val="auto"/>
          <w:sz w:val="32"/>
          <w:szCs w:val="32"/>
          <w:lang w:val="en-US" w:eastAsia="zh-CN" w:bidi="zh-TW"/>
        </w:rPr>
        <w:t>I.</w:t>
      </w:r>
      <w:r>
        <w:rPr>
          <w:rFonts w:eastAsia="仿宋_GB2312"/>
          <w:b/>
          <w:bCs/>
          <w:color w:val="auto"/>
          <w:sz w:val="32"/>
          <w:szCs w:val="32"/>
          <w:lang w:eastAsia="zh-CN" w:bidi="zh-TW"/>
        </w:rPr>
        <w:t xml:space="preserve"> Risk Description</w:t>
      </w:r>
    </w:p>
    <w:p w14:paraId="71FF34B1">
      <w:pPr>
        <w:widowControl/>
        <w:spacing w:line="560" w:lineRule="exact"/>
        <w:jc w:val="both"/>
        <w:rPr>
          <w:rFonts w:eastAsia="仿宋_GB2312"/>
          <w:color w:val="auto"/>
          <w:sz w:val="32"/>
          <w:szCs w:val="32"/>
          <w:lang w:eastAsia="zh-CN" w:bidi="zh-TW"/>
        </w:rPr>
      </w:pPr>
      <w:r>
        <w:rPr>
          <w:rFonts w:eastAsia="仿宋_GB2312"/>
          <w:color w:val="auto"/>
          <w:sz w:val="32"/>
          <w:szCs w:val="32"/>
          <w:lang w:eastAsia="zh-CN" w:bidi="zh-TW"/>
        </w:rPr>
        <w:t>During teaching or scientific research, improper operation or storage, or abnormalities in usage and storage facilities, may result in biological spills that threaten personnel health, pollute the environment, and cause adverse impacts.</w:t>
      </w:r>
    </w:p>
    <w:p w14:paraId="66955020">
      <w:pPr>
        <w:widowControl/>
        <w:spacing w:line="560" w:lineRule="exact"/>
        <w:jc w:val="both"/>
        <w:rPr>
          <w:rFonts w:eastAsia="仿宋_GB2312"/>
          <w:b/>
          <w:bCs/>
          <w:color w:val="auto"/>
          <w:sz w:val="32"/>
          <w:szCs w:val="32"/>
          <w:lang w:eastAsia="zh-CN" w:bidi="zh-TW"/>
        </w:rPr>
      </w:pPr>
      <w:bookmarkStart w:id="0" w:name="OLE_LINK25"/>
      <w:r>
        <w:rPr>
          <w:rFonts w:hint="default" w:ascii="Times New Roman" w:hAnsi="Times New Roman" w:eastAsia="仿宋_GB2312" w:cs="Times New Roman"/>
          <w:b/>
          <w:bCs/>
          <w:color w:val="auto"/>
          <w:sz w:val="32"/>
          <w:szCs w:val="32"/>
          <w:lang w:val="en-US" w:eastAsia="zh-CN" w:bidi="zh-TW"/>
        </w:rPr>
        <w:t>II</w:t>
      </w:r>
      <w:r>
        <w:rPr>
          <w:rFonts w:eastAsia="仿宋_GB2312"/>
          <w:b/>
          <w:bCs/>
          <w:color w:val="auto"/>
          <w:sz w:val="32"/>
          <w:szCs w:val="32"/>
          <w:lang w:eastAsia="zh-CN" w:bidi="zh-TW"/>
        </w:rPr>
        <w:t>. Emergency Response Responsibilities</w:t>
      </w:r>
    </w:p>
    <w:p w14:paraId="092FD623">
      <w:pPr>
        <w:widowControl/>
        <w:spacing w:line="560" w:lineRule="exact"/>
        <w:jc w:val="both"/>
        <w:rPr>
          <w:rFonts w:eastAsia="仿宋_GB2312"/>
          <w:color w:val="auto"/>
          <w:sz w:val="32"/>
          <w:szCs w:val="32"/>
          <w:lang w:eastAsia="zh-CN"/>
        </w:rPr>
      </w:pPr>
      <w:r>
        <w:rPr>
          <w:rFonts w:eastAsia="仿宋_GB2312"/>
          <w:color w:val="auto"/>
          <w:sz w:val="32"/>
          <w:szCs w:val="32"/>
          <w:lang w:eastAsia="zh-CN"/>
        </w:rPr>
        <w:t>(</w:t>
      </w:r>
      <w:r>
        <w:rPr>
          <w:rFonts w:hint="default" w:ascii="Times New Roman" w:hAnsi="Times New Roman" w:eastAsia="仿宋_GB2312" w:cs="Times New Roman"/>
          <w:color w:val="auto"/>
          <w:sz w:val="32"/>
          <w:szCs w:val="32"/>
          <w:lang w:eastAsia="zh-CN"/>
        </w:rPr>
        <w:t>1</w:t>
      </w:r>
      <w:r>
        <w:rPr>
          <w:rFonts w:eastAsia="仿宋_GB2312"/>
          <w:color w:val="auto"/>
          <w:sz w:val="32"/>
          <w:szCs w:val="32"/>
          <w:lang w:eastAsia="zh-CN"/>
        </w:rPr>
        <w:t>) On-Site Commander</w:t>
      </w:r>
    </w:p>
    <w:p w14:paraId="0B36AF85">
      <w:pPr>
        <w:widowControl/>
        <w:spacing w:line="560" w:lineRule="exact"/>
        <w:jc w:val="both"/>
        <w:rPr>
          <w:rFonts w:eastAsia="仿宋_GB2312"/>
          <w:color w:val="auto"/>
          <w:sz w:val="32"/>
          <w:szCs w:val="32"/>
          <w:lang w:eastAsia="zh-CN"/>
        </w:rPr>
      </w:pPr>
      <w:r>
        <w:rPr>
          <w:rFonts w:eastAsia="仿宋_GB2312"/>
          <w:color w:val="auto"/>
          <w:sz w:val="32"/>
          <w:szCs w:val="32"/>
          <w:lang w:eastAsia="zh-CN"/>
        </w:rPr>
        <w:t>Responsible for commanding and making decisions regarding on-site emergency response, reporting hazards to superiors, and conveying instructions.</w:t>
      </w:r>
    </w:p>
    <w:p w14:paraId="4BF83AA3">
      <w:pPr>
        <w:widowControl/>
        <w:spacing w:line="560" w:lineRule="exact"/>
        <w:jc w:val="both"/>
        <w:rPr>
          <w:rFonts w:eastAsia="仿宋_GB2312"/>
          <w:color w:val="auto"/>
          <w:sz w:val="32"/>
          <w:szCs w:val="32"/>
          <w:lang w:eastAsia="zh-CN"/>
        </w:rPr>
      </w:pPr>
      <w:r>
        <w:rPr>
          <w:rFonts w:eastAsia="仿宋_GB2312"/>
          <w:color w:val="auto"/>
          <w:sz w:val="32"/>
          <w:szCs w:val="32"/>
          <w:lang w:eastAsia="zh-CN"/>
        </w:rPr>
        <w:t>(</w:t>
      </w:r>
      <w:r>
        <w:rPr>
          <w:rFonts w:hint="default" w:ascii="Times New Roman" w:hAnsi="Times New Roman" w:eastAsia="仿宋_GB2312" w:cs="Times New Roman"/>
          <w:color w:val="auto"/>
          <w:sz w:val="32"/>
          <w:szCs w:val="32"/>
          <w:lang w:eastAsia="zh-CN"/>
        </w:rPr>
        <w:t>2</w:t>
      </w:r>
      <w:r>
        <w:rPr>
          <w:rFonts w:eastAsia="仿宋_GB2312"/>
          <w:color w:val="auto"/>
          <w:sz w:val="32"/>
          <w:szCs w:val="32"/>
          <w:lang w:eastAsia="zh-CN"/>
        </w:rPr>
        <w:t>) Emergency Response Team</w:t>
      </w:r>
    </w:p>
    <w:p w14:paraId="0CEE5755">
      <w:pPr>
        <w:pStyle w:val="22"/>
        <w:spacing w:line="560" w:lineRule="exact"/>
        <w:ind w:firstLine="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 xml:space="preserve">Promptly carry out various tasks as needed, including on-site response, communications, evacuation guidance, </w:t>
      </w:r>
      <w:r>
        <w:rPr>
          <w:rFonts w:hint="eastAsia" w:ascii="Times New Roman" w:hAnsi="Times New Roman" w:eastAsia="仿宋_GB2312" w:cs="Times New Roman"/>
          <w:color w:val="auto"/>
          <w:sz w:val="32"/>
          <w:szCs w:val="32"/>
          <w:lang w:val="en-US" w:eastAsia="zh-CN" w:bidi="en-US"/>
        </w:rPr>
        <w:t>safety blockade</w:t>
      </w:r>
      <w:r>
        <w:rPr>
          <w:rFonts w:ascii="Times New Roman" w:hAnsi="Times New Roman" w:eastAsia="仿宋_GB2312" w:cs="Times New Roman"/>
          <w:color w:val="auto"/>
          <w:sz w:val="32"/>
          <w:szCs w:val="32"/>
          <w:lang w:val="en-US" w:eastAsia="zh-CN" w:bidi="en-US"/>
        </w:rPr>
        <w:t>, emergency rescue, and logistical support.</w:t>
      </w:r>
    </w:p>
    <w:p w14:paraId="2E9922BC">
      <w:pPr>
        <w:pStyle w:val="22"/>
        <w:spacing w:line="560" w:lineRule="exact"/>
        <w:ind w:firstLine="0"/>
        <w:jc w:val="both"/>
        <w:rPr>
          <w:rFonts w:ascii="Times New Roman" w:hAnsi="Times New Roman" w:eastAsia="仿宋_GB2312" w:cs="Times New Roman"/>
          <w:color w:val="auto"/>
          <w:sz w:val="32"/>
          <w:szCs w:val="32"/>
          <w:lang w:val="en-US" w:eastAsia="zh-CN" w:bidi="en-US"/>
        </w:rPr>
      </w:pPr>
      <w:r>
        <w:rPr>
          <w:rFonts w:ascii="Times New Roman" w:hAnsi="Times New Roman" w:eastAsia="仿宋_GB2312" w:cs="Times New Roman"/>
          <w:color w:val="auto"/>
          <w:sz w:val="32"/>
          <w:szCs w:val="32"/>
          <w:lang w:val="en-US" w:eastAsia="zh-CN" w:bidi="en-US"/>
        </w:rPr>
        <w:t>(</w:t>
      </w:r>
      <w:r>
        <w:rPr>
          <w:rFonts w:hint="eastAsia" w:ascii="Calibri" w:hAnsi="Calibri" w:eastAsia="仿宋_GB2312" w:cs="Calibri"/>
          <w:color w:val="auto"/>
          <w:sz w:val="32"/>
          <w:szCs w:val="32"/>
          <w:lang w:val="en-US" w:eastAsia="zh-CN" w:bidi="en-US"/>
        </w:rPr>
        <w:t>3</w:t>
      </w:r>
      <w:r>
        <w:rPr>
          <w:rFonts w:ascii="Times New Roman" w:hAnsi="Times New Roman" w:eastAsia="仿宋_GB2312" w:cs="Times New Roman"/>
          <w:color w:val="auto"/>
          <w:sz w:val="32"/>
          <w:szCs w:val="32"/>
          <w:lang w:val="en-US" w:eastAsia="zh-CN" w:bidi="en-US"/>
        </w:rPr>
        <w:t>) Personnel at the Incident Scene</w:t>
      </w:r>
    </w:p>
    <w:p w14:paraId="0F16B437">
      <w:pPr>
        <w:widowControl/>
        <w:spacing w:line="560" w:lineRule="exact"/>
        <w:jc w:val="both"/>
        <w:rPr>
          <w:rFonts w:eastAsia="仿宋_GB2312"/>
          <w:color w:val="auto"/>
          <w:sz w:val="32"/>
          <w:szCs w:val="32"/>
          <w:lang w:eastAsia="zh-CN"/>
        </w:rPr>
      </w:pPr>
      <w:r>
        <w:rPr>
          <w:rFonts w:eastAsia="仿宋_GB2312"/>
          <w:color w:val="auto"/>
          <w:sz w:val="32"/>
          <w:szCs w:val="32"/>
          <w:lang w:eastAsia="zh-CN"/>
        </w:rPr>
        <w:t>Conduct on-site response according to the response level, or assist the emergency response team in rescue operations.</w:t>
      </w:r>
      <w:bookmarkEnd w:id="0"/>
    </w:p>
    <w:p w14:paraId="750C4BA3">
      <w:pPr>
        <w:widowControl/>
        <w:numPr>
          <w:ilvl w:val="0"/>
          <w:numId w:val="0"/>
        </w:numPr>
        <w:spacing w:line="560" w:lineRule="exact"/>
        <w:jc w:val="both"/>
        <w:rPr>
          <w:rFonts w:eastAsia="仿宋_GB2312"/>
          <w:b/>
          <w:bCs/>
          <w:color w:val="auto"/>
          <w:sz w:val="32"/>
          <w:szCs w:val="32"/>
          <w:lang w:eastAsia="zh-CN" w:bidi="zh-TW"/>
        </w:rPr>
      </w:pPr>
      <w:bookmarkStart w:id="1" w:name="OLE_LINK26"/>
      <w:r>
        <w:rPr>
          <w:rFonts w:hint="default" w:ascii="Times New Roman" w:hAnsi="Times New Roman" w:eastAsia="仿宋_GB2312" w:cs="Times New Roman"/>
          <w:b/>
          <w:bCs/>
          <w:color w:val="auto"/>
          <w:sz w:val="32"/>
          <w:szCs w:val="32"/>
          <w:lang w:val="en-US" w:eastAsia="zh-CN" w:bidi="zh-TW"/>
        </w:rPr>
        <w:t xml:space="preserve">III. </w:t>
      </w:r>
      <w:r>
        <w:rPr>
          <w:rFonts w:eastAsia="仿宋_GB2312"/>
          <w:b/>
          <w:bCs/>
          <w:color w:val="auto"/>
          <w:sz w:val="32"/>
          <w:szCs w:val="32"/>
          <w:lang w:eastAsia="zh-CN" w:bidi="zh-TW"/>
        </w:rPr>
        <w:t>Emergency Response</w:t>
      </w:r>
    </w:p>
    <w:p w14:paraId="442EC5AC">
      <w:pPr>
        <w:widowControl/>
        <w:spacing w:line="560" w:lineRule="exact"/>
        <w:jc w:val="both"/>
        <w:rPr>
          <w:rFonts w:eastAsia="仿宋_GB2312"/>
          <w:b/>
          <w:bCs/>
          <w:color w:val="auto"/>
          <w:sz w:val="32"/>
          <w:szCs w:val="32"/>
          <w:lang w:eastAsia="zh-CN" w:bidi="zh-TW"/>
        </w:rPr>
      </w:pPr>
      <w:r>
        <w:rPr>
          <w:rFonts w:hint="eastAsia" w:ascii="Calibri" w:hAnsi="Calibri" w:eastAsia="仿宋_GB2312" w:cs="Calibri"/>
          <w:b/>
          <w:bCs/>
          <w:color w:val="auto"/>
          <w:sz w:val="32"/>
          <w:szCs w:val="32"/>
          <w:lang w:eastAsia="zh-CN" w:bidi="zh-TW"/>
        </w:rPr>
        <w:t>1</w:t>
      </w:r>
      <w:r>
        <w:rPr>
          <w:rFonts w:hint="eastAsia" w:ascii="Calibri" w:hAnsi="Calibri" w:eastAsia="仿宋_GB2312" w:cs="Calibri"/>
          <w:b/>
          <w:bCs/>
          <w:color w:val="auto"/>
          <w:sz w:val="32"/>
          <w:szCs w:val="32"/>
          <w:lang w:val="en-US" w:eastAsia="zh-CN" w:bidi="zh-TW"/>
        </w:rPr>
        <w:t>.</w:t>
      </w:r>
      <w:r>
        <w:rPr>
          <w:rFonts w:eastAsia="仿宋_GB2312"/>
          <w:b/>
          <w:bCs/>
          <w:color w:val="auto"/>
          <w:sz w:val="32"/>
          <w:szCs w:val="32"/>
          <w:lang w:eastAsia="zh-CN" w:bidi="zh-TW"/>
        </w:rPr>
        <w:t xml:space="preserve"> </w:t>
      </w:r>
      <w:r>
        <w:rPr>
          <w:rFonts w:hint="eastAsia" w:eastAsia="仿宋_GB2312"/>
          <w:b/>
          <w:bCs/>
          <w:color w:val="auto"/>
          <w:sz w:val="32"/>
          <w:szCs w:val="32"/>
          <w:lang w:eastAsia="zh-CN" w:bidi="zh-TW"/>
        </w:rPr>
        <w:t>Treatment of the spill area</w:t>
      </w:r>
    </w:p>
    <w:p w14:paraId="73BEAC1D">
      <w:pPr>
        <w:widowControl/>
        <w:spacing w:line="560" w:lineRule="exact"/>
        <w:ind w:firstLine="0" w:firstLineChars="0"/>
        <w:jc w:val="both"/>
        <w:rPr>
          <w:rFonts w:eastAsia="仿宋_GB2312"/>
          <w:b/>
          <w:bCs/>
          <w:color w:val="auto"/>
          <w:sz w:val="32"/>
          <w:szCs w:val="32"/>
          <w:lang w:eastAsia="zh-CN" w:bidi="zh-TW"/>
        </w:rPr>
      </w:pPr>
      <w:r>
        <w:rPr>
          <w:rFonts w:hint="eastAsia" w:eastAsia="仿宋_GB2312"/>
          <w:b/>
          <w:bCs/>
          <w:color w:val="auto"/>
          <w:sz w:val="32"/>
          <w:szCs w:val="32"/>
          <w:lang w:val="en-US" w:eastAsia="zh-CN" w:bidi="zh-TW"/>
        </w:rPr>
        <w:t>(</w:t>
      </w:r>
      <w:r>
        <w:rPr>
          <w:rFonts w:hint="default" w:ascii="Times New Roman" w:hAnsi="Times New Roman" w:eastAsia="仿宋_GB2312" w:cs="Times New Roman"/>
          <w:b/>
          <w:bCs/>
          <w:color w:val="auto"/>
          <w:sz w:val="32"/>
          <w:szCs w:val="32"/>
          <w:lang w:eastAsia="zh-CN" w:bidi="zh-TW"/>
        </w:rPr>
        <w:t>1</w:t>
      </w:r>
      <w:r>
        <w:rPr>
          <w:rFonts w:eastAsia="仿宋_GB2312"/>
          <w:b/>
          <w:bCs/>
          <w:color w:val="auto"/>
          <w:sz w:val="32"/>
          <w:szCs w:val="32"/>
          <w:lang w:eastAsia="zh-CN" w:bidi="zh-TW"/>
        </w:rPr>
        <w:t>) Situations Where On-Site Personnel Can Handle Independently</w:t>
      </w:r>
    </w:p>
    <w:bookmarkEnd w:id="1"/>
    <w:p w14:paraId="22DAFDCA">
      <w:pPr>
        <w:widowControl/>
        <w:spacing w:line="560" w:lineRule="exact"/>
        <w:jc w:val="both"/>
        <w:rPr>
          <w:rFonts w:eastAsia="仿宋_GB2312"/>
          <w:color w:val="auto"/>
          <w:sz w:val="32"/>
          <w:szCs w:val="32"/>
          <w:lang w:eastAsia="zh-CN" w:bidi="zh-TW"/>
        </w:rPr>
      </w:pPr>
      <w:r>
        <w:rPr>
          <w:rFonts w:eastAsia="仿宋_GB2312"/>
          <w:color w:val="auto"/>
          <w:sz w:val="32"/>
          <w:szCs w:val="32"/>
          <w:lang w:eastAsia="zh-CN" w:bidi="zh-TW"/>
        </w:rPr>
        <w:t>When the spill has not caused personal injury, equipment damage, or environmental harm, the spilled substance is known and the spill volume is ≤ 100 ml or 100 g, the spilled substance does not pose a high risk of infection, no significant aerosol has been generated, appropriate spill response tools and personal protective equipment are available, and personnel have received spill response training, cleanup may be conducted independently according to the following steps:</w:t>
      </w:r>
    </w:p>
    <w:p w14:paraId="7A600AF3">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Immediately notify nearby personnel to evacuate, establish on-site</w:t>
      </w:r>
      <w:r>
        <w:rPr>
          <w:rFonts w:hint="eastAsia" w:eastAsia="仿宋_GB2312"/>
          <w:color w:val="000000" w:themeColor="text1"/>
          <w:sz w:val="32"/>
          <w:szCs w:val="32"/>
          <w:lang w:eastAsia="zh-CN" w:bidi="zh-TW"/>
          <w14:textFill>
            <w14:solidFill>
              <w14:schemeClr w14:val="tx1"/>
            </w14:solidFill>
          </w14:textFill>
        </w:rPr>
        <w:t xml:space="preserve"> blockade</w:t>
      </w:r>
      <w:r>
        <w:rPr>
          <w:rFonts w:eastAsia="仿宋_GB2312"/>
          <w:color w:val="000000" w:themeColor="text1"/>
          <w:sz w:val="32"/>
          <w:szCs w:val="32"/>
          <w:lang w:eastAsia="zh-CN" w:bidi="zh-TW"/>
          <w14:textFill>
            <w14:solidFill>
              <w14:schemeClr w14:val="tx1"/>
            </w14:solidFill>
          </w14:textFill>
        </w:rPr>
        <w:t xml:space="preserve"> to prevent unauthorized entry (set up warning signs / assign someone to assist);</w:t>
      </w:r>
    </w:p>
    <w:p w14:paraId="265F1A8B">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Don personal protective equipment (N95 respirator, double-layer protective gloves, goggles, disposable protective suit, cap, shoe covers);</w:t>
      </w:r>
    </w:p>
    <w:p w14:paraId="7CD3AC29">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hint="eastAsia" w:eastAsia="仿宋_GB2312"/>
          <w:color w:val="000000" w:themeColor="text1"/>
          <w:sz w:val="32"/>
          <w:szCs w:val="32"/>
          <w:lang w:eastAsia="zh-CN" w:bidi="zh-TW"/>
          <w14:textFill>
            <w14:solidFill>
              <w14:schemeClr w14:val="tx1"/>
            </w14:solidFill>
          </w14:textFill>
        </w:rPr>
        <w:t>Cover the spill area with absorbent pads. Apply a chlorine-based disinfectant or other appropriate disinfectants/sterilants onto the pads, pouring from the outside toward the center. Allow to stand for 30 minutes</w:t>
      </w:r>
      <w:r>
        <w:rPr>
          <w:rFonts w:hint="eastAsia" w:eastAsia="仿宋_GB2312"/>
          <w:color w:val="000000" w:themeColor="text1"/>
          <w:sz w:val="32"/>
          <w:szCs w:val="32"/>
          <w:lang w:val="en-US" w:eastAsia="zh-CN" w:bidi="zh-TW"/>
          <w14:textFill>
            <w14:solidFill>
              <w14:schemeClr w14:val="tx1"/>
            </w14:solidFill>
          </w14:textFill>
        </w:rPr>
        <w:t>;</w:t>
      </w:r>
    </w:p>
    <w:p w14:paraId="3103337E">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Use tongs to pick up broken glass and place it in a sharps container or medical waste bag for subsequent disinfection and sterilization;</w:t>
      </w:r>
    </w:p>
    <w:p w14:paraId="458CB312">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Use tweezers to pick up blades, needles, etc., and place them in a sharp container for subsequent disinfection and sterilization;</w:t>
      </w:r>
    </w:p>
    <w:p w14:paraId="0D22BB51">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Use a scoop and scraper to transfer the spilled material, absorbent pads, and outer gloves into a medical waste bag, seal the bag opening with chemical indicator tape, place it in a spill response kit bucket, close the lid, attach a medical waste label, and await autoclave sterilization;</w:t>
      </w:r>
    </w:p>
    <w:p w14:paraId="6288F682">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Remove personal protective equipment, disinfect and clean hands (avoid cross-contamination of the skin);</w:t>
      </w:r>
    </w:p>
    <w:p w14:paraId="33DB9650">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All materials used during cleanup shall be treated as medical waste and placed in medical waste bags. After sterilization, transfer the biological waste to the temporary biological waste storage area;</w:t>
      </w:r>
    </w:p>
    <w:p w14:paraId="1BE19B2D">
      <w:pPr>
        <w:pStyle w:val="46"/>
        <w:widowControl/>
        <w:numPr>
          <w:ilvl w:val="0"/>
          <w:numId w:val="1"/>
        </w:numPr>
        <w:spacing w:line="560" w:lineRule="exact"/>
        <w:ind w:firstLine="0" w:firstLineChars="0"/>
        <w:jc w:val="both"/>
        <w:rPr>
          <w:rFonts w:eastAsia="仿宋_GB2312"/>
          <w:color w:val="000000" w:themeColor="text1"/>
          <w:sz w:val="32"/>
          <w:szCs w:val="32"/>
          <w:lang w:eastAsia="zh-CN" w:bidi="zh-TW"/>
          <w14:textFill>
            <w14:solidFill>
              <w14:schemeClr w14:val="tx1"/>
            </w14:solidFill>
          </w14:textFill>
        </w:rPr>
      </w:pPr>
      <w:r>
        <w:rPr>
          <w:rFonts w:eastAsia="仿宋_GB2312"/>
          <w:color w:val="000000" w:themeColor="text1"/>
          <w:sz w:val="32"/>
          <w:szCs w:val="32"/>
          <w:lang w:eastAsia="zh-CN" w:bidi="zh-TW"/>
          <w14:textFill>
            <w14:solidFill>
              <w14:schemeClr w14:val="tx1"/>
            </w14:solidFill>
          </w14:textFill>
        </w:rPr>
        <w:t>Report to the safety officer and replenish spill response supplies and personal protective equipment.</w:t>
      </w:r>
    </w:p>
    <w:p w14:paraId="4646F890">
      <w:pPr>
        <w:widowControl/>
        <w:spacing w:line="560" w:lineRule="exact"/>
        <w:jc w:val="both"/>
        <w:rPr>
          <w:rFonts w:eastAsia="仿宋_GB2312"/>
          <w:b/>
          <w:bCs/>
          <w:color w:val="000000" w:themeColor="text1"/>
          <w:sz w:val="32"/>
          <w:szCs w:val="32"/>
          <w:lang w:eastAsia="zh-CN" w:bidi="zh-TW"/>
          <w14:textFill>
            <w14:solidFill>
              <w14:schemeClr w14:val="tx1"/>
            </w14:solidFill>
          </w14:textFill>
        </w:rPr>
      </w:pPr>
      <w:r>
        <w:rPr>
          <w:rFonts w:eastAsia="仿宋_GB2312"/>
          <w:b/>
          <w:bCs/>
          <w:color w:val="auto"/>
          <w:sz w:val="32"/>
          <w:szCs w:val="32"/>
          <w:lang w:eastAsia="zh-CN" w:bidi="zh-TW"/>
        </w:rPr>
        <w:t>(</w:t>
      </w:r>
      <w:r>
        <w:rPr>
          <w:rFonts w:hint="default" w:ascii="Times New Roman" w:hAnsi="Times New Roman" w:eastAsia="仿宋_GB2312" w:cs="Times New Roman"/>
          <w:b/>
          <w:bCs/>
          <w:color w:val="auto"/>
          <w:sz w:val="32"/>
          <w:szCs w:val="32"/>
          <w:lang w:eastAsia="zh-CN" w:bidi="zh-TW"/>
        </w:rPr>
        <w:t>2</w:t>
      </w:r>
      <w:r>
        <w:rPr>
          <w:rFonts w:eastAsia="仿宋_GB2312"/>
          <w:b/>
          <w:bCs/>
          <w:color w:val="auto"/>
          <w:sz w:val="32"/>
          <w:szCs w:val="32"/>
          <w:lang w:eastAsia="zh-CN" w:bidi="zh-TW"/>
        </w:rPr>
        <w:t>) Situations Where On-Site Personnel Cannot Handle Independently</w:t>
      </w:r>
    </w:p>
    <w:p w14:paraId="0DED9AF9">
      <w:pPr>
        <w:widowControl/>
        <w:spacing w:line="560" w:lineRule="exact"/>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Proceed according to the following steps:</w:t>
      </w:r>
    </w:p>
    <w:p w14:paraId="0D91E4BB">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Immediately notify nearby personnel to evacuate, warn other laboratory personnel, and do not activate emergency ventilation;</w:t>
      </w:r>
    </w:p>
    <w:p w14:paraId="0FA33B96">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 xml:space="preserve">Ensure safety, then control the spill source, e.g., place the leaking bottle in a sealed tray or </w:t>
      </w:r>
      <w:r>
        <w:rPr>
          <w:rFonts w:hint="eastAsia" w:eastAsia="仿宋_GB2312"/>
          <w:color w:val="auto"/>
          <w:sz w:val="32"/>
          <w:szCs w:val="32"/>
          <w:shd w:val="clear" w:color="auto" w:fill="FFFFFF"/>
          <w:lang w:val="en-US" w:eastAsia="zh-CN"/>
        </w:rPr>
        <w:t>BSC</w:t>
      </w:r>
      <w:r>
        <w:rPr>
          <w:rFonts w:eastAsia="仿宋_GB2312"/>
          <w:color w:val="auto"/>
          <w:sz w:val="32"/>
          <w:szCs w:val="32"/>
          <w:shd w:val="clear" w:color="auto" w:fill="FFFFFF"/>
          <w:lang w:eastAsia="zh-CN"/>
        </w:rPr>
        <w:t>;</w:t>
      </w:r>
    </w:p>
    <w:p w14:paraId="182F6008">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Evacuate immediately, remove clothing and items contaminated with hazardous substances, close the door (do not lock it);</w:t>
      </w:r>
    </w:p>
    <w:p w14:paraId="7EC538B4">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From a safe location, call the school security control center (88330110), report to the Laboratory Health and Environment Office (88339099) for assistance, and perform skin decontamination. Personnel at the scene must also report to their direct supervisor and escalate to the head of the incident unit through the chain of command. The accident report shall include overview of the unit where the accident occurred; time, location, and scene conditions of the accident; brief description of the accident sequence; number of casualties (including missing person) and preliminary estimate of property damage; measures already taken; and other information that should be reported;</w:t>
      </w:r>
    </w:p>
    <w:p w14:paraId="3916A50B">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Personnel at the scene should maintain a safe distance from the laboratory while keeping the laboratory entrance or passage within sight to prevent others from entering; if possible, wait in a safe area to assist the emergency team or help evacuate laboratory personnel, and keep their phone line open;</w:t>
      </w:r>
    </w:p>
    <w:p w14:paraId="48154BAD">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lang w:eastAsia="zh-CN" w:bidi="zh-TW"/>
        </w:rPr>
        <w:t xml:space="preserve">Upon receiving the report, the security control center shall dispatch at least 2 emergency duty officers to the scene immediately and report to the Laboratory Health and </w:t>
      </w:r>
      <w:r>
        <w:rPr>
          <w:rFonts w:hint="eastAsia" w:ascii="Calibri" w:hAnsi="Calibri" w:eastAsia="仿宋_GB2312" w:cs="Calibri"/>
          <w:color w:val="auto"/>
          <w:sz w:val="32"/>
          <w:szCs w:val="32"/>
          <w:lang w:eastAsia="zh-CN" w:bidi="zh-TW"/>
        </w:rPr>
        <w:t xml:space="preserve">Safety </w:t>
      </w:r>
      <w:r>
        <w:rPr>
          <w:rFonts w:hint="eastAsia" w:eastAsia="仿宋_GB2312"/>
          <w:color w:val="auto"/>
          <w:sz w:val="32"/>
          <w:szCs w:val="32"/>
          <w:lang w:eastAsia="zh-CN" w:bidi="zh-TW"/>
        </w:rPr>
        <w:t>Department</w:t>
      </w:r>
      <w:r>
        <w:rPr>
          <w:rFonts w:eastAsia="仿宋_GB2312"/>
          <w:color w:val="auto"/>
          <w:sz w:val="32"/>
          <w:szCs w:val="32"/>
          <w:lang w:eastAsia="zh-CN" w:bidi="zh-TW"/>
        </w:rPr>
        <w:t xml:space="preserve">; upon notification, the Laboratory Health and </w:t>
      </w:r>
      <w:r>
        <w:rPr>
          <w:rFonts w:hint="eastAsia" w:eastAsia="仿宋_GB2312"/>
          <w:color w:val="auto"/>
          <w:sz w:val="32"/>
          <w:szCs w:val="32"/>
          <w:lang w:eastAsia="zh-CN" w:bidi="zh-TW"/>
        </w:rPr>
        <w:t>Safety Department</w:t>
      </w:r>
      <w:r>
        <w:rPr>
          <w:rFonts w:eastAsia="仿宋_GB2312"/>
          <w:color w:val="auto"/>
          <w:sz w:val="32"/>
          <w:szCs w:val="32"/>
          <w:lang w:eastAsia="zh-CN" w:bidi="zh-TW"/>
        </w:rPr>
        <w:t xml:space="preserve"> shall report the accident to the head or deputy head of the Laboratory Safety Working Group, who or the on-site response group shall declare the activation of the emergency plan, notify all emergency response teams to proceed to the scene, and carry out on-site emergency response;</w:t>
      </w:r>
    </w:p>
    <w:p w14:paraId="454378EA">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After the teams arrive on site, an on-site command post shall be established to obtain detailed information about the accident from personnel at the scene, discuss the emergency response process, coordinate relevant supplies, and organize on-site response;</w:t>
      </w:r>
    </w:p>
    <w:p w14:paraId="337C0BDE">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After the evacuation and</w:t>
      </w:r>
      <w:r>
        <w:rPr>
          <w:rFonts w:hint="eastAsia" w:eastAsia="仿宋_GB2312"/>
          <w:color w:val="auto"/>
          <w:sz w:val="32"/>
          <w:szCs w:val="32"/>
          <w:shd w:val="clear" w:color="auto" w:fill="FFFFFF"/>
          <w:lang w:eastAsia="zh-CN"/>
        </w:rPr>
        <w:t xml:space="preserve"> security</w:t>
      </w:r>
      <w:r>
        <w:rPr>
          <w:rFonts w:eastAsia="仿宋_GB2312"/>
          <w:color w:val="auto"/>
          <w:sz w:val="32"/>
          <w:szCs w:val="32"/>
          <w:shd w:val="clear" w:color="auto" w:fill="FFFFFF"/>
          <w:lang w:eastAsia="zh-CN"/>
        </w:rPr>
        <w:t xml:space="preserve"> team arrives on site, continue to organize orderly evacuation, establish</w:t>
      </w: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blockades and isolation to prevent unauthorized personnel from entering;</w:t>
      </w:r>
    </w:p>
    <w:p w14:paraId="08CAA456">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After the medical rescue team arrives on site, they may provide preliminary treatment and transportation for the injured based on the actual situation;</w:t>
      </w:r>
    </w:p>
    <w:p w14:paraId="5E3BE14C">
      <w:pPr>
        <w:pStyle w:val="46"/>
        <w:numPr>
          <w:ilvl w:val="0"/>
          <w:numId w:val="2"/>
        </w:numPr>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After the on-site response team arrives, select and don appropriate personal protective equipment based on the hazard level involved (e.g., coveralls, gloves, shoe covers, head covers, respiratory protection, etc.);</w:t>
      </w:r>
    </w:p>
    <w:p w14:paraId="33481BEB">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The on-site response team shall consist of at least 2 personnel carrying appropriate emergency supplies. They must wait at least 30 minutes</w:t>
      </w:r>
      <w:r>
        <w:rPr>
          <w:rFonts w:hint="eastAsia" w:eastAsia="仿宋_GB2312"/>
          <w:color w:val="auto"/>
          <w:sz w:val="32"/>
          <w:szCs w:val="32"/>
          <w:shd w:val="clear" w:color="auto" w:fill="FFFFFF"/>
          <w:lang w:val="en-US" w:eastAsia="zh-CN"/>
        </w:rPr>
        <w:t xml:space="preserve"> </w:t>
      </w:r>
      <w:r>
        <w:rPr>
          <w:rFonts w:eastAsia="仿宋_GB2312"/>
          <w:color w:val="auto"/>
          <w:sz w:val="32"/>
          <w:szCs w:val="32"/>
          <w:shd w:val="clear" w:color="auto" w:fill="FFFFFF"/>
          <w:lang w:eastAsia="zh-CN"/>
        </w:rPr>
        <w:t>for aerosols to settle before entering the spill area;</w:t>
      </w:r>
    </w:p>
    <w:p w14:paraId="7880C264">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Upon entering the site, response personnel shall first assess whether the surrounding environment is safe and eliminate any unsafe factors or elements that may affect the on-site response;</w:t>
      </w:r>
    </w:p>
    <w:p w14:paraId="089C88A8">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Cover the spill area with absorbent pads. Apply a chlorine-based disinfectant or other appropriate disinfectants/sterilants onto the pads, pouring from the outside toward the center. Allow to stand for 30 minutes</w:t>
      </w:r>
      <w:r>
        <w:rPr>
          <w:rFonts w:hint="eastAsia" w:eastAsia="仿宋_GB2312"/>
          <w:color w:val="auto"/>
          <w:sz w:val="32"/>
          <w:szCs w:val="32"/>
          <w:shd w:val="clear" w:color="auto" w:fill="FFFFFF"/>
          <w:lang w:val="en-US" w:eastAsia="zh-CN"/>
        </w:rPr>
        <w:t>;</w:t>
      </w:r>
    </w:p>
    <w:p w14:paraId="78333805">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Use tongs to pick up broken glass and place it in a sharps container or medical waste bag for subsequent disinfection and sterilization;</w:t>
      </w:r>
    </w:p>
    <w:p w14:paraId="5FF91159">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Use tweezers to pick up blades, needles, etc., and place them in a sharp container for subsequent disinfection and sterilization;</w:t>
      </w:r>
    </w:p>
    <w:p w14:paraId="711B7525">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Use a scoop and scraper to transfer the spilled material, absorbent pads, and outer gloves into a medical waste bag, seal the bag opening with chemical indicator tape, place it in a spill response kit bucket, close the lid, attach a medical waste label, and await autoclave sterilization;</w:t>
      </w:r>
    </w:p>
    <w:p w14:paraId="05DCF7D5">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After the response is completed, report the on-site response status to the on-site command post;</w:t>
      </w:r>
    </w:p>
    <w:p w14:paraId="525694D7">
      <w:pPr>
        <w:pStyle w:val="46"/>
        <w:widowControl/>
        <w:numPr>
          <w:ilvl w:val="0"/>
          <w:numId w:val="2"/>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The on-site commander shall conduct an assessment, including: the on-site emergency has been effectively brought under control, safety risks have been eliminated or controlled within an acceptable range; emergency response tasks have been completed; emergency resources have been fully utilized or are no longer needed; necessary information collection, assessment, and reporting have been completed during the emergency response. If the assessment is satisfactory, declare the end of the response;</w:t>
      </w:r>
    </w:p>
    <w:p w14:paraId="50B70F51">
      <w:pPr>
        <w:pStyle w:val="46"/>
        <w:numPr>
          <w:ilvl w:val="0"/>
          <w:numId w:val="2"/>
        </w:numPr>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Remove personal protective equipment, disinfect and clean hands (avoid cross-contamination of the skin);</w:t>
      </w:r>
    </w:p>
    <w:p w14:paraId="6A692986">
      <w:pPr>
        <w:pStyle w:val="46"/>
        <w:numPr>
          <w:ilvl w:val="0"/>
          <w:numId w:val="2"/>
        </w:numPr>
        <w:ind w:firstLine="0" w:firstLineChars="0"/>
        <w:jc w:val="both"/>
        <w:rPr>
          <w:rFonts w:eastAsia="仿宋_GB2312"/>
          <w:b/>
          <w:bCs/>
          <w:color w:val="auto"/>
          <w:sz w:val="32"/>
          <w:szCs w:val="32"/>
          <w:lang w:eastAsia="zh-CN" w:bidi="zh-TW"/>
        </w:rPr>
      </w:pPr>
      <w:r>
        <w:rPr>
          <w:rFonts w:hint="eastAsia" w:eastAsia="仿宋_GB2312"/>
          <w:color w:val="auto"/>
          <w:sz w:val="32"/>
          <w:szCs w:val="32"/>
          <w:shd w:val="clear" w:color="auto" w:fill="FFFFFF"/>
          <w:lang w:eastAsia="zh-CN"/>
        </w:rPr>
        <w:t xml:space="preserve"> </w:t>
      </w:r>
      <w:r>
        <w:rPr>
          <w:rFonts w:eastAsia="仿宋_GB2312"/>
          <w:color w:val="auto"/>
          <w:sz w:val="32"/>
          <w:szCs w:val="32"/>
          <w:shd w:val="clear" w:color="auto" w:fill="FFFFFF"/>
          <w:lang w:eastAsia="zh-CN"/>
        </w:rPr>
        <w:t>All materials used during cleanup (including personal protective equipment) shall be treated as medical waste and placed in medical waste bags. After sterilization, transfer the biological waste to the temporary biological waste storage area.</w:t>
      </w:r>
    </w:p>
    <w:p w14:paraId="74659F32">
      <w:pPr>
        <w:widowControl/>
        <w:spacing w:line="560" w:lineRule="exact"/>
        <w:jc w:val="both"/>
        <w:rPr>
          <w:rFonts w:eastAsia="仿宋_GB2312"/>
          <w:b/>
          <w:bCs/>
          <w:color w:val="auto"/>
          <w:sz w:val="32"/>
          <w:szCs w:val="32"/>
          <w:lang w:eastAsia="zh-CN" w:bidi="zh-TW"/>
        </w:rPr>
      </w:pPr>
      <w:r>
        <w:rPr>
          <w:rFonts w:hint="default" w:ascii="Times New Roman" w:hAnsi="Times New Roman" w:eastAsia="仿宋_GB2312" w:cs="Times New Roman"/>
          <w:b/>
          <w:bCs/>
          <w:color w:val="auto"/>
          <w:sz w:val="32"/>
          <w:szCs w:val="32"/>
          <w:lang w:val="en-US" w:eastAsia="zh-CN" w:bidi="zh-TW"/>
        </w:rPr>
        <w:t>2.</w:t>
      </w:r>
      <w:r>
        <w:rPr>
          <w:rFonts w:eastAsia="仿宋_GB2312"/>
          <w:b/>
          <w:bCs/>
          <w:color w:val="auto"/>
          <w:sz w:val="32"/>
          <w:szCs w:val="32"/>
          <w:lang w:eastAsia="zh-CN" w:bidi="zh-TW"/>
        </w:rPr>
        <w:t xml:space="preserve"> </w:t>
      </w:r>
      <w:r>
        <w:rPr>
          <w:rFonts w:hint="eastAsia" w:eastAsia="仿宋_GB2312"/>
          <w:b/>
          <w:bCs/>
          <w:color w:val="auto"/>
          <w:sz w:val="32"/>
          <w:szCs w:val="32"/>
          <w:lang w:eastAsia="zh-CN" w:bidi="zh-TW"/>
        </w:rPr>
        <w:t>Handling of Spills Inside a Biological Safety Cabinet (BSC)</w:t>
      </w:r>
    </w:p>
    <w:p w14:paraId="337FF44A">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w:t>
      </w:r>
      <w:r>
        <w:rPr>
          <w:rFonts w:hint="default" w:ascii="Times New Roman" w:hAnsi="Times New Roman" w:eastAsia="仿宋_GB2312" w:cs="Times New Roman"/>
          <w:b w:val="0"/>
          <w:bCs w:val="0"/>
          <w:color w:val="auto"/>
          <w:sz w:val="32"/>
          <w:szCs w:val="32"/>
          <w:lang w:eastAsia="zh-CN" w:bidi="zh-TW"/>
        </w:rPr>
        <w:t>1</w:t>
      </w:r>
      <w:r>
        <w:rPr>
          <w:rFonts w:eastAsia="仿宋_GB2312"/>
          <w:b w:val="0"/>
          <w:bCs w:val="0"/>
          <w:color w:val="auto"/>
          <w:sz w:val="32"/>
          <w:szCs w:val="32"/>
          <w:lang w:eastAsia="zh-CN" w:bidi="zh-TW"/>
        </w:rPr>
        <w:t xml:space="preserve">) </w:t>
      </w:r>
      <w:r>
        <w:rPr>
          <w:rFonts w:hint="eastAsia" w:eastAsia="仿宋_GB2312"/>
          <w:color w:val="auto"/>
          <w:sz w:val="32"/>
          <w:szCs w:val="32"/>
          <w:lang w:eastAsia="zh-CN" w:bidi="zh-TW"/>
        </w:rPr>
        <w:t>While handling the spill, personnel must not lean their head into the work area behind the front sash or face the front opening directly; the face must be kept behind the front sash at all times.</w:t>
      </w:r>
    </w:p>
    <w:p w14:paraId="6C5943DB">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w:t>
      </w:r>
      <w:r>
        <w:rPr>
          <w:rFonts w:hint="default" w:ascii="Times New Roman" w:hAnsi="Times New Roman" w:eastAsia="仿宋_GB2312" w:cs="Times New Roman"/>
          <w:b w:val="0"/>
          <w:bCs w:val="0"/>
          <w:color w:val="auto"/>
          <w:sz w:val="32"/>
          <w:szCs w:val="32"/>
          <w:lang w:val="en-US" w:eastAsia="zh-CN" w:bidi="zh-TW"/>
        </w:rPr>
        <w:t>2</w:t>
      </w:r>
      <w:r>
        <w:rPr>
          <w:rFonts w:eastAsia="仿宋_GB2312"/>
          <w:b w:val="0"/>
          <w:bCs w:val="0"/>
          <w:color w:val="auto"/>
          <w:sz w:val="32"/>
          <w:szCs w:val="32"/>
          <w:lang w:eastAsia="zh-CN" w:bidi="zh-TW"/>
        </w:rPr>
        <w:t xml:space="preserve">) </w:t>
      </w:r>
      <w:r>
        <w:rPr>
          <w:rFonts w:hint="eastAsia" w:eastAsia="仿宋_GB2312"/>
          <w:color w:val="auto"/>
          <w:sz w:val="32"/>
          <w:szCs w:val="32"/>
          <w:lang w:eastAsia="zh-CN" w:bidi="zh-TW"/>
        </w:rPr>
        <w:t>While handling the spill, personnel must not lean their head into the work area behind the front sash or face the front opening directly; the face must be kept behind the front sash at all times.</w:t>
      </w:r>
    </w:p>
    <w:p w14:paraId="03DA96FD">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w:t>
      </w:r>
      <w:r>
        <w:rPr>
          <w:rFonts w:hint="eastAsia" w:eastAsia="仿宋_GB2312" w:cs="Times New Roman"/>
          <w:b w:val="0"/>
          <w:bCs w:val="0"/>
          <w:color w:val="auto"/>
          <w:sz w:val="32"/>
          <w:szCs w:val="32"/>
          <w:lang w:val="en-US" w:eastAsia="zh-CN" w:bidi="zh-TW"/>
        </w:rPr>
        <w:t>3</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For spills of &lt; 1 mL, saturate a paper towel (or other absorbent material) with disinfectant and wipe the area clean.</w:t>
      </w:r>
    </w:p>
    <w:p w14:paraId="6E523436">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w:t>
      </w:r>
      <w:r>
        <w:rPr>
          <w:rFonts w:hint="eastAsia" w:eastAsia="仿宋_GB2312" w:cs="Times New Roman"/>
          <w:b w:val="0"/>
          <w:bCs w:val="0"/>
          <w:color w:val="auto"/>
          <w:sz w:val="32"/>
          <w:szCs w:val="32"/>
          <w:lang w:val="en-US" w:eastAsia="zh-CN" w:bidi="zh-TW"/>
        </w:rPr>
        <w:t>4</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If the spill is large or a container is broken, proceed as follows:</w:t>
      </w:r>
    </w:p>
    <w:p w14:paraId="111BAE2B">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Keep the blower of the B</w:t>
      </w:r>
      <w:r>
        <w:rPr>
          <w:rFonts w:hint="eastAsia" w:eastAsia="仿宋_GB2312"/>
          <w:color w:val="auto"/>
          <w:sz w:val="32"/>
          <w:szCs w:val="32"/>
          <w:shd w:val="clear" w:color="auto" w:fill="FFFFFF"/>
          <w:lang w:val="en-US" w:eastAsia="zh-CN"/>
        </w:rPr>
        <w:t>SC</w:t>
      </w:r>
      <w:r>
        <w:rPr>
          <w:rFonts w:hint="eastAsia" w:eastAsia="仿宋_GB2312"/>
          <w:color w:val="auto"/>
          <w:sz w:val="32"/>
          <w:szCs w:val="32"/>
          <w:shd w:val="clear" w:color="auto" w:fill="FFFFFF"/>
          <w:lang w:eastAsia="zh-CN"/>
        </w:rPr>
        <w:t xml:space="preserve"> running and cover the spill with absorbent material;</w:t>
      </w:r>
    </w:p>
    <w:p w14:paraId="164012E1">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Inside the BSC, spray the outer gloves currently being worn with an appropriate amount of disinfectant. Then, doff the outer gloves and discard them into a medical waste bag</w:t>
      </w:r>
      <w:r>
        <w:rPr>
          <w:rFonts w:hint="eastAsia" w:eastAsia="仿宋_GB2312"/>
          <w:color w:val="auto"/>
          <w:sz w:val="32"/>
          <w:szCs w:val="32"/>
          <w:shd w:val="clear" w:color="auto" w:fill="FFFFFF"/>
          <w:lang w:val="en-US" w:eastAsia="zh-CN"/>
        </w:rPr>
        <w:t>;</w:t>
      </w:r>
    </w:p>
    <w:p w14:paraId="1955F148">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Slowly withdraw hands from the BSC work area, keep the blower running, and leave the front sash open</w:t>
      </w:r>
      <w:r>
        <w:rPr>
          <w:rFonts w:hint="eastAsia" w:eastAsia="仿宋_GB2312"/>
          <w:color w:val="auto"/>
          <w:sz w:val="32"/>
          <w:szCs w:val="32"/>
          <w:shd w:val="clear" w:color="auto" w:fill="FFFFFF"/>
          <w:lang w:val="en-US" w:eastAsia="zh-CN"/>
        </w:rPr>
        <w:t>;</w:t>
      </w:r>
    </w:p>
    <w:p w14:paraId="65AE06BA">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Remove contaminated clothing and items at a location inside the room as far as possible from the BSC sash opening. Exit the room and close the door without locking it. Secure the area to prevent unauthorized entry (e.g., post a warning sign or assign someone to assist);</w:t>
      </w:r>
    </w:p>
    <w:p w14:paraId="4E7402F1">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From a safe location, call the school security control center (88330110), report to the Laboratory Health and Environment Office (88339099) for assistance, and perform skin decontamination. Personnel at the scene must also report to their direct supervisor and escalate to the head of the incident unit through the chain of command. The accident report shall include overview of the unit where the accident occurred; time, location, and scene conditions of the accident; brief description of the accident sequence; number of casualties (including missing person) and preliminary estimate of property damage; measures already taken; and other information that should be reported;</w:t>
      </w:r>
    </w:p>
    <w:p w14:paraId="6434E095">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Personnel at the scene should maintain a safe distance from the laboratory while keeping the laboratory entrance or passage within sight to prevent others from entering; if possible, wait in a safe area to assist the emergency team or help evacuate laboratory personnel, and keep their phone line open;</w:t>
      </w:r>
    </w:p>
    <w:p w14:paraId="43A8B88D">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Upon receiving the report, the security control center shall dispatch at least 2 emergency duty officers to the scene immediately and report to the Laboratory Health and Safety Department; upon notification, the Laboratory Health and Safety Department shall report the accident to the head or deputy head of the Laboratory Safety Working Group, who or the on-site response group shall declare the activation of the emergency plan, notify all emergency response teams to proceed to the scene, and carry out on-site emergency response;</w:t>
      </w:r>
    </w:p>
    <w:p w14:paraId="4AA9EAB9">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After the teams arrive on site, an on-site command post shall be established to obtain detailed information about the accident from personnel at the scene, discuss the emergency response process, coordinate relevant supplies, and organize on-site response;</w:t>
      </w:r>
    </w:p>
    <w:p w14:paraId="5B0037FE">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After the evacuation and security team arrives on site, continue to organize orderly evacuation, establish blockades and isolation to prevent unauthorized personnel from entering;</w:t>
      </w:r>
    </w:p>
    <w:p w14:paraId="3ADE2BA6">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After the medical rescue team arrives on site, they may provide preliminary treatment and transportation for the injured based on the actual situation;</w:t>
      </w:r>
    </w:p>
    <w:p w14:paraId="428566A5">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After the on-site response team arrives, select and don appropriate personal protective equipment based on the hazard level involved (e.g., coveralls, gloves, shoe covers, head covers, respiratory protection, etc.);</w:t>
      </w:r>
    </w:p>
    <w:p w14:paraId="2BE92930">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The on-site response team shall consist of at least 2 personnel carrying appropriate emergency supplies. They must wait at least 30 minutes for aerosols to settle before entering the spill area;</w:t>
      </w:r>
    </w:p>
    <w:p w14:paraId="1A4D7940">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Upon entering the site, response personnel shall first assess whether the surrounding environment is safe and eliminate any unsafe factors or elements that may affect the on-site response;</w:t>
      </w:r>
    </w:p>
    <w:p w14:paraId="654A65BD">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Check if the spill on the BSC work surface has spread. If so, cover the affected area with an absorbent pad;</w:t>
      </w:r>
    </w:p>
    <w:p w14:paraId="66DC635F">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Once the BSC drain valve is confirmed closed, pour a chlorine-containing disinfectant or other suitable disinfectant/sterilant onto the absorbent pad from the outside in, and allow a 30-minute contact time;</w:t>
      </w:r>
    </w:p>
    <w:p w14:paraId="6780F270">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Carefully collect all contaminated absorbent materials  and any remaining spill into a designated medical waste bag; handle broken glass or other sharps with forceps or tongs;</w:t>
      </w:r>
    </w:p>
    <w:p w14:paraId="4CBF4777">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Thoroughly wet an absorbent pad with disinfectant and wipe down other items inside the BSC, the inner walls, the work surface, and the inside of the front sash; allow a 30-minute contact time to ensure adequate disinfection;</w:t>
      </w:r>
    </w:p>
    <w:p w14:paraId="404A041F">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Transfer the absorbent pads and outer gloves to a medical waste bag. Secure the bag opening with chemical indicator tape, place it into the spill kit bucket, cover with the lid, affix a medical waste label, and await autoclaving</w:t>
      </w:r>
      <w:r>
        <w:rPr>
          <w:rFonts w:hint="eastAsia" w:eastAsia="仿宋_GB2312"/>
          <w:color w:val="auto"/>
          <w:sz w:val="32"/>
          <w:szCs w:val="32"/>
          <w:shd w:val="clear" w:color="auto" w:fill="FFFFFF"/>
          <w:lang w:val="en-US" w:eastAsia="zh-CN"/>
        </w:rPr>
        <w:t>;</w:t>
      </w:r>
    </w:p>
    <w:p w14:paraId="37401FB1">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Flush and rinse the disinfectant residue from the cabinet with clean water to avoid corrosion of the BSC;</w:t>
      </w:r>
    </w:p>
    <w:p w14:paraId="5DAD7F0C">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After the response is completed, report the on-site response status to the on-site command post;</w:t>
      </w:r>
    </w:p>
    <w:p w14:paraId="4DF84B8D">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The on-site commander shall conduct an assessment, including: the on-site emergency has been effectively brought under control, safety risks have been eliminated or controlled within an acceptable range; emergency response tasks have been completed; emergency resources have been fully utilized or are no longer needed; necessary information collection, assessment, and reporting have been completed during the emergency response. If the assessment is satisfactory, declare the end of the response;</w:t>
      </w:r>
    </w:p>
    <w:p w14:paraId="2A392B1B">
      <w:pPr>
        <w:pStyle w:val="46"/>
        <w:widowControl/>
        <w:numPr>
          <w:ilvl w:val="0"/>
          <w:numId w:val="3"/>
        </w:numPr>
        <w:spacing w:line="560" w:lineRule="exact"/>
        <w:ind w:firstLine="0" w:firstLineChars="0"/>
        <w:jc w:val="both"/>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Remove personal protective equipment, disinfect and clean hands (avoid cross-contamination of the skin);</w:t>
      </w:r>
    </w:p>
    <w:p w14:paraId="7FFB3750">
      <w:pPr>
        <w:pStyle w:val="46"/>
        <w:widowControl/>
        <w:numPr>
          <w:ilvl w:val="0"/>
          <w:numId w:val="3"/>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All materials used during cleanup (including personal protective equipment) shall be treated as medical waste and placed in medical waste bags. After sterilization, transfer the biological waste to the temporary biological waste storage area.</w:t>
      </w:r>
    </w:p>
    <w:p w14:paraId="244D6684">
      <w:pPr>
        <w:widowControl/>
        <w:numPr>
          <w:ilvl w:val="0"/>
          <w:numId w:val="4"/>
        </w:numPr>
        <w:spacing w:line="560" w:lineRule="exact"/>
        <w:jc w:val="both"/>
        <w:rPr>
          <w:rFonts w:hint="eastAsia" w:eastAsia="仿宋_GB2312"/>
          <w:b/>
          <w:bCs/>
          <w:color w:val="auto"/>
          <w:sz w:val="32"/>
          <w:szCs w:val="32"/>
          <w:lang w:eastAsia="zh-CN" w:bidi="zh-TW"/>
        </w:rPr>
      </w:pPr>
      <w:r>
        <w:rPr>
          <w:rFonts w:hint="eastAsia" w:eastAsia="仿宋_GB2312"/>
          <w:b/>
          <w:bCs/>
          <w:color w:val="auto"/>
          <w:sz w:val="32"/>
          <w:szCs w:val="32"/>
          <w:lang w:eastAsia="zh-CN" w:bidi="zh-TW"/>
        </w:rPr>
        <w:t>Handling of spills Inside a Centrifuge</w:t>
      </w:r>
    </w:p>
    <w:p w14:paraId="2E82EC16">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w:t>
      </w:r>
      <w:r>
        <w:rPr>
          <w:rFonts w:hint="default" w:ascii="Times New Roman" w:hAnsi="Times New Roman" w:eastAsia="仿宋_GB2312" w:cs="Times New Roman"/>
          <w:b w:val="0"/>
          <w:bCs w:val="0"/>
          <w:color w:val="auto"/>
          <w:sz w:val="32"/>
          <w:szCs w:val="32"/>
          <w:lang w:eastAsia="zh-CN" w:bidi="zh-TW"/>
        </w:rPr>
        <w:t>1</w:t>
      </w:r>
      <w:r>
        <w:rPr>
          <w:rFonts w:eastAsia="仿宋_GB2312"/>
          <w:b w:val="0"/>
          <w:bCs w:val="0"/>
          <w:color w:val="auto"/>
          <w:sz w:val="32"/>
          <w:szCs w:val="32"/>
          <w:lang w:eastAsia="zh-CN" w:bidi="zh-TW"/>
        </w:rPr>
        <w:t xml:space="preserve">) </w:t>
      </w:r>
      <w:r>
        <w:rPr>
          <w:rFonts w:hint="eastAsia" w:eastAsia="仿宋_GB2312"/>
          <w:color w:val="auto"/>
          <w:sz w:val="32"/>
          <w:szCs w:val="32"/>
          <w:lang w:eastAsia="zh-CN" w:bidi="zh-TW"/>
        </w:rPr>
        <w:t>If a centrifuge tube ruptures and causes a leak during centrifugation, do not open the centrifuge lid. Immediately shut down the centrifuge and disconnect its power supply</w:t>
      </w:r>
      <w:r>
        <w:rPr>
          <w:rFonts w:hint="eastAsia" w:eastAsia="仿宋_GB2312"/>
          <w:color w:val="auto"/>
          <w:sz w:val="32"/>
          <w:szCs w:val="32"/>
          <w:lang w:val="en-US" w:eastAsia="zh-CN" w:bidi="zh-TW"/>
        </w:rPr>
        <w:t>;</w:t>
      </w:r>
    </w:p>
    <w:p w14:paraId="22CF7C14">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w:t>
      </w:r>
      <w:r>
        <w:rPr>
          <w:rFonts w:hint="default" w:ascii="Times New Roman" w:hAnsi="Times New Roman" w:eastAsia="仿宋_GB2312" w:cs="Times New Roman"/>
          <w:b w:val="0"/>
          <w:bCs w:val="0"/>
          <w:color w:val="auto"/>
          <w:sz w:val="32"/>
          <w:szCs w:val="32"/>
          <w:lang w:val="en-US" w:eastAsia="zh-CN" w:bidi="zh-TW"/>
        </w:rPr>
        <w:t>2</w:t>
      </w:r>
      <w:r>
        <w:rPr>
          <w:rFonts w:eastAsia="仿宋_GB2312"/>
          <w:b w:val="0"/>
          <w:bCs w:val="0"/>
          <w:color w:val="auto"/>
          <w:sz w:val="32"/>
          <w:szCs w:val="32"/>
          <w:lang w:eastAsia="zh-CN" w:bidi="zh-TW"/>
        </w:rPr>
        <w:t xml:space="preserve">) </w:t>
      </w:r>
      <w:r>
        <w:rPr>
          <w:rFonts w:hint="eastAsia" w:eastAsia="仿宋_GB2312"/>
          <w:color w:val="auto"/>
          <w:sz w:val="32"/>
          <w:szCs w:val="32"/>
          <w:lang w:eastAsia="zh-CN" w:bidi="zh-TW"/>
        </w:rPr>
        <w:t>If a leak is found after opening the centrifuge lid, immediately and carefully close the centrifuge lid</w:t>
      </w:r>
      <w:r>
        <w:rPr>
          <w:rFonts w:hint="eastAsia" w:eastAsia="仿宋_GB2312"/>
          <w:color w:val="auto"/>
          <w:sz w:val="32"/>
          <w:szCs w:val="32"/>
          <w:lang w:val="en-US" w:eastAsia="zh-CN" w:bidi="zh-TW"/>
        </w:rPr>
        <w:t>;</w:t>
      </w:r>
    </w:p>
    <w:p w14:paraId="3031CB18">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w:t>
      </w:r>
      <w:r>
        <w:rPr>
          <w:rFonts w:hint="eastAsia" w:eastAsia="仿宋_GB2312" w:cs="Times New Roman"/>
          <w:b w:val="0"/>
          <w:bCs w:val="0"/>
          <w:color w:val="auto"/>
          <w:sz w:val="32"/>
          <w:szCs w:val="32"/>
          <w:lang w:val="en-US" w:eastAsia="zh-CN" w:bidi="zh-TW"/>
        </w:rPr>
        <w:t>3</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Post a warning sign reading "Biological Leak — Do Not Use" in front of the centrifuge, and indicate the time of the leak on the sign</w:t>
      </w:r>
      <w:r>
        <w:rPr>
          <w:rFonts w:hint="eastAsia" w:eastAsia="仿宋_GB2312"/>
          <w:color w:val="auto"/>
          <w:sz w:val="32"/>
          <w:szCs w:val="32"/>
          <w:lang w:val="en-US" w:eastAsia="zh-CN" w:bidi="zh-TW"/>
        </w:rPr>
        <w:t>;</w:t>
      </w:r>
    </w:p>
    <w:p w14:paraId="02D7E8A0">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w:t>
      </w:r>
      <w:r>
        <w:rPr>
          <w:rFonts w:hint="eastAsia" w:eastAsia="仿宋_GB2312" w:cs="Times New Roman"/>
          <w:b w:val="0"/>
          <w:bCs w:val="0"/>
          <w:color w:val="auto"/>
          <w:sz w:val="32"/>
          <w:szCs w:val="32"/>
          <w:lang w:val="en-US" w:eastAsia="zh-CN" w:bidi="zh-TW"/>
        </w:rPr>
        <w:t>4</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From a safe location, call the school security control center (88330110), report to the Laboratory Health and Environment Office (88339099) for assistance, and perform skin decontamination. Personnel at the scene must also report to their direct supervisor and escalate to the head of the incident unit through the chain of command. The accident report shall include overview of the unit where the accident occurred; time, location, and scene conditions of the accident; brief description of the accident sequence; number of casualties (including missing person) and preliminary estimate of property damage; measures already taken; and other information that should be reported;</w:t>
      </w:r>
    </w:p>
    <w:p w14:paraId="0A903919">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(5</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Keep the centrifuge lid closed and allow it to stand undisturbed for at least 30 minutes. Evacuate nearby personnel. Personnel at the scene should maintain a safe distance from the leaking centrifuge, while keeping the centrifuge within sight to prevent others from opening it. If possible, wait in a safe area and assist the emergency response team or help evacuate laboratory personnel, and keep your phone accessible</w:t>
      </w:r>
      <w:r>
        <w:rPr>
          <w:rFonts w:hint="eastAsia" w:eastAsia="仿宋_GB2312"/>
          <w:color w:val="auto"/>
          <w:sz w:val="32"/>
          <w:szCs w:val="32"/>
          <w:lang w:val="en-US" w:eastAsia="zh-CN" w:bidi="zh-TW"/>
        </w:rPr>
        <w:t>;</w:t>
      </w:r>
    </w:p>
    <w:p w14:paraId="46C6641C">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(6</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Upon receiving the report, the security control center shall dispatch at least 2 emergency duty officers to the scene immediately and report to the Laboratory Health and Safety Department; upon notification, the Laboratory Health and Safety Department shall report the accident to the head or deputy head of the Laboratory Safety Working Group, who or the on-site response group shall declare the activation of the emergency plan, notify all emergency response teams to proceed to the scene, and carry out on-site emergency response;</w:t>
      </w:r>
    </w:p>
    <w:p w14:paraId="5D642F08">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(7</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After the teams arrive on site, an on-site command post shall be established to obtain detailed information about the accident from personnel at the scene, discuss the emergency response process, coordinate relevant supplies, and organize on-site response;</w:t>
      </w:r>
    </w:p>
    <w:p w14:paraId="65338D7D">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(8</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After the evacuation and security team arrives on site, continue to organize orderly evacuation, establish blockades and isolation to prevent unauthorized personnel from entering;</w:t>
      </w:r>
    </w:p>
    <w:p w14:paraId="3E86B246">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(9</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After the medical rescue team arrives on site, they may provide preliminary treatment and transportation for the injured based on the actual situation;</w:t>
      </w:r>
    </w:p>
    <w:p w14:paraId="2617740F">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(10</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After the on-site response team arrives, select and don appropriate personal protective equipment based on the hazard level involved (e.g., coveralls, gloves, shoe covers, head covers, respiratory protection, etc.);</w:t>
      </w:r>
    </w:p>
    <w:p w14:paraId="41D792C2">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(11</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The on-site response team shall consist of at least 2 personnel carrying appropriate emergency supplies. They must wait at least 30 minutes at a distance for aerosols to settle before entering the spill area;</w:t>
      </w:r>
    </w:p>
    <w:p w14:paraId="1E1D3CAF">
      <w:pPr>
        <w:widowControl/>
        <w:spacing w:line="560" w:lineRule="exact"/>
        <w:ind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(12</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Upon entering the site, response personnel shall first assess whether the surrounding environment is safe and eliminate any unsafe factors or elements that may affect the on-site response;</w:t>
      </w:r>
    </w:p>
    <w:p w14:paraId="7BC98024">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(13</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Slowly open the centrifuge lid, spray non-corrosive disinfectant onto the centrifuge rotor and the inner side of the lid, and wait for 30 minutes</w:t>
      </w:r>
      <w:r>
        <w:rPr>
          <w:rFonts w:hint="eastAsia" w:eastAsia="仿宋_GB2312"/>
          <w:color w:val="auto"/>
          <w:sz w:val="32"/>
          <w:szCs w:val="32"/>
          <w:lang w:val="en-US" w:eastAsia="zh-CN" w:bidi="zh-TW"/>
        </w:rPr>
        <w:t>;</w:t>
      </w:r>
    </w:p>
    <w:p w14:paraId="02CB6881">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(14</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Place an absorbent pad on the work surface of the B</w:t>
      </w:r>
      <w:r>
        <w:rPr>
          <w:rFonts w:hint="eastAsia" w:eastAsia="仿宋_GB2312"/>
          <w:color w:val="auto"/>
          <w:sz w:val="32"/>
          <w:szCs w:val="32"/>
          <w:lang w:val="en-US" w:eastAsia="zh-CN" w:bidi="zh-TW"/>
        </w:rPr>
        <w:t>SC</w:t>
      </w:r>
      <w:r>
        <w:rPr>
          <w:rFonts w:hint="eastAsia" w:eastAsia="仿宋_GB2312"/>
          <w:color w:val="auto"/>
          <w:sz w:val="32"/>
          <w:szCs w:val="32"/>
          <w:lang w:eastAsia="zh-CN" w:bidi="zh-TW"/>
        </w:rPr>
        <w:t xml:space="preserve">. Carefully transfer the rotor into the </w:t>
      </w:r>
      <w:r>
        <w:rPr>
          <w:rFonts w:hint="eastAsia" w:eastAsia="仿宋_GB2312"/>
          <w:color w:val="auto"/>
          <w:sz w:val="32"/>
          <w:szCs w:val="32"/>
          <w:lang w:val="en-US" w:eastAsia="zh-CN" w:bidi="zh-TW"/>
        </w:rPr>
        <w:t>BSC</w:t>
      </w:r>
      <w:r>
        <w:rPr>
          <w:rFonts w:hint="eastAsia" w:eastAsia="仿宋_GB2312"/>
          <w:color w:val="auto"/>
          <w:sz w:val="32"/>
          <w:szCs w:val="32"/>
          <w:lang w:eastAsia="zh-CN" w:bidi="zh-TW"/>
        </w:rPr>
        <w:t xml:space="preserve"> and immerse it in a non-corrosive disinfectant, recommending an immersion time of at least 60 minutes</w:t>
      </w:r>
      <w:r>
        <w:rPr>
          <w:rFonts w:hint="eastAsia" w:eastAsia="仿宋_GB2312"/>
          <w:color w:val="auto"/>
          <w:sz w:val="32"/>
          <w:szCs w:val="32"/>
          <w:lang w:val="en-US" w:eastAsia="zh-CN" w:bidi="zh-TW"/>
        </w:rPr>
        <w:t>;</w:t>
      </w:r>
    </w:p>
    <w:p w14:paraId="0AED2C37">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(15</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Using forceps, carefully transfer the centrifuge tube and fragments into a sharps container, and wait for subsequent sterilization</w:t>
      </w:r>
      <w:r>
        <w:rPr>
          <w:rFonts w:hint="eastAsia" w:eastAsia="仿宋_GB2312"/>
          <w:color w:val="auto"/>
          <w:sz w:val="32"/>
          <w:szCs w:val="32"/>
          <w:lang w:val="en-US" w:eastAsia="zh-CN" w:bidi="zh-TW"/>
        </w:rPr>
        <w:t>;</w:t>
      </w:r>
    </w:p>
    <w:p w14:paraId="6E116D57">
      <w:pPr>
        <w:widowControl/>
        <w:spacing w:line="560" w:lineRule="exact"/>
        <w:ind w:firstLine="0" w:firstLineChars="0"/>
        <w:jc w:val="both"/>
        <w:rPr>
          <w:rFonts w:hint="default" w:eastAsia="仿宋_GB2312"/>
          <w:color w:val="auto"/>
          <w:sz w:val="32"/>
          <w:szCs w:val="32"/>
          <w:lang w:val="en-US" w:eastAsia="zh-CN" w:bidi="zh-TW"/>
        </w:rPr>
      </w:pPr>
      <w:r>
        <w:rPr>
          <w:rFonts w:hint="eastAsia" w:eastAsia="仿宋_GB2312"/>
          <w:b w:val="0"/>
          <w:bCs w:val="0"/>
          <w:color w:val="auto"/>
          <w:sz w:val="32"/>
          <w:szCs w:val="32"/>
          <w:lang w:val="en-US" w:eastAsia="zh-CN" w:bidi="zh-TW"/>
        </w:rPr>
        <w:t>(16</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Transfer the spill, absorbent pads, and outer gloves into a medical waste bag, wrap the bag opening with chemical indicator tape, place it into the spill kit bucket, put on the lid, attach a medical waste label, and wait for autoclaving</w:t>
      </w:r>
      <w:r>
        <w:rPr>
          <w:rFonts w:hint="eastAsia" w:eastAsia="仿宋_GB2312"/>
          <w:color w:val="auto"/>
          <w:sz w:val="32"/>
          <w:szCs w:val="32"/>
          <w:lang w:val="en-US" w:eastAsia="zh-CN" w:bidi="zh-TW"/>
        </w:rPr>
        <w:t>;</w:t>
      </w:r>
    </w:p>
    <w:p w14:paraId="161624BF">
      <w:pPr>
        <w:widowControl/>
        <w:spacing w:line="560" w:lineRule="exact"/>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(17</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After the response is completed, report the on-site response status to the on-site command post;</w:t>
      </w:r>
    </w:p>
    <w:p w14:paraId="11E15B19">
      <w:pPr>
        <w:widowControl/>
        <w:spacing w:line="560" w:lineRule="exact"/>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(18</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The on-site commander shall conduct an assessment, including: the on-site emergency has been effectively brought under control, safety risks have been eliminated or controlled within an acceptable range; emergency response tasks have been completed; emergency resources have been fully utilized or are no longer needed; necessary information collection, assessment, and reporting have been completed during the emergency response. If the assessment is satisfactory, declare the end of the response;</w:t>
      </w:r>
    </w:p>
    <w:p w14:paraId="2BCD4B92">
      <w:pPr>
        <w:widowControl/>
        <w:spacing w:line="560" w:lineRule="exact"/>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(19</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Remove personal protective equipment, disinfect and clean hands (avoid cross-contamination of the skin);</w:t>
      </w:r>
    </w:p>
    <w:p w14:paraId="70D981D5">
      <w:pPr>
        <w:widowControl/>
        <w:spacing w:line="560" w:lineRule="exact"/>
        <w:rPr>
          <w:rFonts w:eastAsia="仿宋_GB2312"/>
          <w:b/>
          <w:bCs/>
          <w:color w:val="auto"/>
          <w:sz w:val="32"/>
          <w:szCs w:val="32"/>
          <w:lang w:eastAsia="zh-CN" w:bidi="zh-TW"/>
        </w:rPr>
      </w:pPr>
      <w:r>
        <w:rPr>
          <w:rFonts w:hint="eastAsia" w:eastAsia="仿宋_GB2312"/>
          <w:b w:val="0"/>
          <w:bCs w:val="0"/>
          <w:color w:val="auto"/>
          <w:sz w:val="32"/>
          <w:szCs w:val="32"/>
          <w:lang w:val="en-US" w:eastAsia="zh-CN" w:bidi="zh-TW"/>
        </w:rPr>
        <w:t>(20</w:t>
      </w:r>
      <w:r>
        <w:rPr>
          <w:rFonts w:eastAsia="仿宋_GB2312"/>
          <w:b w:val="0"/>
          <w:bCs w:val="0"/>
          <w:color w:val="auto"/>
          <w:sz w:val="32"/>
          <w:szCs w:val="32"/>
          <w:lang w:eastAsia="zh-CN" w:bidi="zh-TW"/>
        </w:rPr>
        <w:t>)</w:t>
      </w:r>
      <w:r>
        <w:rPr>
          <w:rFonts w:hint="eastAsia" w:eastAsia="仿宋_GB2312"/>
          <w:b w:val="0"/>
          <w:bCs w:val="0"/>
          <w:color w:val="auto"/>
          <w:sz w:val="32"/>
          <w:szCs w:val="32"/>
          <w:lang w:val="en-US" w:eastAsia="zh-CN" w:bidi="zh-TW"/>
        </w:rPr>
        <w:t xml:space="preserve"> </w:t>
      </w:r>
      <w:r>
        <w:rPr>
          <w:rFonts w:hint="eastAsia" w:eastAsia="仿宋_GB2312"/>
          <w:color w:val="auto"/>
          <w:sz w:val="32"/>
          <w:szCs w:val="32"/>
          <w:lang w:eastAsia="zh-CN" w:bidi="zh-TW"/>
        </w:rPr>
        <w:t>All materials used during cleanup (including personal protective equipment) shall be treated as medical waste and placed in medical waste bags. After sterilization, transfer the biological waste to the temporary biological waste storage area.</w:t>
      </w:r>
    </w:p>
    <w:p w14:paraId="54E8A712">
      <w:pPr>
        <w:widowControl/>
        <w:spacing w:line="560" w:lineRule="exact"/>
        <w:jc w:val="both"/>
        <w:rPr>
          <w:rFonts w:eastAsia="仿宋_GB2312"/>
          <w:b/>
          <w:bCs/>
          <w:color w:val="auto"/>
          <w:sz w:val="32"/>
          <w:szCs w:val="32"/>
          <w:lang w:val="zh-TW" w:eastAsia="zh-CN" w:bidi="zh-TW"/>
        </w:rPr>
      </w:pPr>
      <w:r>
        <w:rPr>
          <w:rFonts w:hint="default" w:ascii="Times New Roman" w:hAnsi="Times New Roman" w:eastAsia="仿宋_GB2312" w:cs="Times New Roman"/>
          <w:b/>
          <w:bCs/>
          <w:color w:val="auto"/>
          <w:sz w:val="32"/>
          <w:szCs w:val="32"/>
          <w:lang w:val="en-US" w:eastAsia="zh-CN" w:bidi="zh-TW"/>
        </w:rPr>
        <w:t>IV</w:t>
      </w:r>
      <w:r>
        <w:rPr>
          <w:rFonts w:eastAsia="仿宋_GB2312"/>
          <w:b/>
          <w:bCs/>
          <w:color w:val="auto"/>
          <w:sz w:val="32"/>
          <w:szCs w:val="32"/>
          <w:lang w:val="zh-TW" w:eastAsia="zh-CN" w:bidi="zh-TW"/>
        </w:rPr>
        <w:t>. Precautions</w:t>
      </w:r>
    </w:p>
    <w:p w14:paraId="62BE1752">
      <w:pPr>
        <w:pStyle w:val="46"/>
        <w:widowControl/>
        <w:numPr>
          <w:ilvl w:val="-1"/>
          <w:numId w:val="0"/>
        </w:numPr>
        <w:spacing w:line="560" w:lineRule="exact"/>
        <w:ind w:left="0" w:firstLine="0" w:firstLineChars="0"/>
        <w:jc w:val="both"/>
        <w:rPr>
          <w:rFonts w:eastAsia="仿宋_GB2312"/>
          <w:color w:val="auto"/>
          <w:sz w:val="32"/>
          <w:szCs w:val="32"/>
          <w:lang w:eastAsia="zh-CN" w:bidi="zh-TW"/>
        </w:rPr>
      </w:pPr>
      <w:r>
        <w:rPr>
          <w:rFonts w:hint="eastAsia" w:eastAsia="仿宋_GB2312"/>
          <w:b w:val="0"/>
          <w:bCs w:val="0"/>
          <w:color w:val="auto"/>
          <w:sz w:val="32"/>
          <w:szCs w:val="32"/>
          <w:lang w:val="en-US" w:eastAsia="zh-CN" w:bidi="zh-TW"/>
        </w:rPr>
        <w:t>(1</w:t>
      </w:r>
      <w:r>
        <w:rPr>
          <w:rFonts w:eastAsia="仿宋_GB2312"/>
          <w:b w:val="0"/>
          <w:bCs w:val="0"/>
          <w:color w:val="auto"/>
          <w:sz w:val="32"/>
          <w:szCs w:val="32"/>
          <w:lang w:eastAsia="zh-CN" w:bidi="zh-TW"/>
        </w:rPr>
        <w:t xml:space="preserve">) </w:t>
      </w:r>
      <w:r>
        <w:rPr>
          <w:rFonts w:eastAsia="仿宋_GB2312"/>
          <w:color w:val="auto"/>
          <w:sz w:val="32"/>
          <w:szCs w:val="32"/>
          <w:lang w:eastAsia="zh-CN" w:bidi="zh-TW"/>
        </w:rPr>
        <w:t>To prevent personnel from entering the spill area, post a sign at the entrance indicating the type of accident, the substances involved, the date and time of the accident, and the contact person to reach before entering the area.</w:t>
      </w:r>
    </w:p>
    <w:p w14:paraId="04DC43F8">
      <w:pPr>
        <w:pStyle w:val="46"/>
        <w:widowControl/>
        <w:numPr>
          <w:ilvl w:val="-1"/>
          <w:numId w:val="0"/>
        </w:numPr>
        <w:spacing w:line="560" w:lineRule="exact"/>
        <w:ind w:left="0" w:firstLine="0" w:firstLineChars="0"/>
        <w:jc w:val="both"/>
        <w:rPr>
          <w:rFonts w:eastAsia="仿宋_GB2312"/>
          <w:color w:val="auto"/>
          <w:sz w:val="32"/>
          <w:szCs w:val="32"/>
          <w:lang w:eastAsia="zh-CN" w:bidi="zh-TW"/>
        </w:rPr>
      </w:pPr>
      <w:r>
        <w:rPr>
          <w:rFonts w:hint="eastAsia" w:eastAsia="仿宋_GB2312"/>
          <w:b w:val="0"/>
          <w:bCs w:val="0"/>
          <w:color w:val="auto"/>
          <w:sz w:val="32"/>
          <w:szCs w:val="32"/>
          <w:lang w:val="en-US" w:eastAsia="zh-CN" w:bidi="zh-TW"/>
        </w:rPr>
        <w:t>(</w:t>
      </w:r>
      <w:r>
        <w:rPr>
          <w:rFonts w:hint="eastAsia" w:eastAsia="仿宋_GB2312" w:cs="Times New Roman"/>
          <w:b w:val="0"/>
          <w:bCs w:val="0"/>
          <w:color w:val="auto"/>
          <w:sz w:val="32"/>
          <w:szCs w:val="32"/>
          <w:lang w:val="en-US" w:eastAsia="zh-CN" w:bidi="zh-TW"/>
        </w:rPr>
        <w:t>2</w:t>
      </w:r>
      <w:r>
        <w:rPr>
          <w:rFonts w:eastAsia="仿宋_GB2312"/>
          <w:b w:val="0"/>
          <w:bCs w:val="0"/>
          <w:color w:val="auto"/>
          <w:sz w:val="32"/>
          <w:szCs w:val="32"/>
          <w:lang w:eastAsia="zh-CN" w:bidi="zh-TW"/>
        </w:rPr>
        <w:t xml:space="preserve">) </w:t>
      </w:r>
      <w:r>
        <w:rPr>
          <w:rFonts w:eastAsia="仿宋_GB2312"/>
          <w:color w:val="auto"/>
          <w:sz w:val="32"/>
          <w:szCs w:val="32"/>
          <w:lang w:eastAsia="zh-CN" w:bidi="zh-TW"/>
        </w:rPr>
        <w:t>Pay attention to hand disinfection during the response process.</w:t>
      </w:r>
    </w:p>
    <w:p w14:paraId="3A5481F5">
      <w:pPr>
        <w:pStyle w:val="46"/>
        <w:widowControl/>
        <w:numPr>
          <w:ilvl w:val="-1"/>
          <w:numId w:val="0"/>
        </w:numPr>
        <w:spacing w:line="560" w:lineRule="exact"/>
        <w:ind w:left="0" w:firstLine="0" w:firstLineChars="0"/>
        <w:jc w:val="both"/>
        <w:rPr>
          <w:rFonts w:eastAsia="仿宋_GB2312"/>
          <w:color w:val="auto"/>
          <w:sz w:val="32"/>
          <w:szCs w:val="32"/>
          <w:lang w:eastAsia="zh-CN" w:bidi="zh-TW"/>
        </w:rPr>
      </w:pPr>
      <w:r>
        <w:rPr>
          <w:rFonts w:hint="eastAsia" w:eastAsia="仿宋_GB2312"/>
          <w:b w:val="0"/>
          <w:bCs w:val="0"/>
          <w:color w:val="auto"/>
          <w:sz w:val="32"/>
          <w:szCs w:val="32"/>
          <w:lang w:val="en-US" w:eastAsia="zh-CN" w:bidi="zh-TW"/>
        </w:rPr>
        <w:t>(</w:t>
      </w:r>
      <w:r>
        <w:rPr>
          <w:rFonts w:hint="eastAsia" w:eastAsia="仿宋_GB2312" w:cs="Times New Roman"/>
          <w:b w:val="0"/>
          <w:bCs w:val="0"/>
          <w:color w:val="auto"/>
          <w:sz w:val="32"/>
          <w:szCs w:val="32"/>
          <w:lang w:val="en-US" w:eastAsia="zh-CN" w:bidi="zh-TW"/>
        </w:rPr>
        <w:t>3</w:t>
      </w:r>
      <w:r>
        <w:rPr>
          <w:rFonts w:eastAsia="仿宋_GB2312"/>
          <w:b w:val="0"/>
          <w:bCs w:val="0"/>
          <w:color w:val="auto"/>
          <w:sz w:val="32"/>
          <w:szCs w:val="32"/>
          <w:lang w:eastAsia="zh-CN" w:bidi="zh-TW"/>
        </w:rPr>
        <w:t xml:space="preserve">) </w:t>
      </w:r>
      <w:r>
        <w:rPr>
          <w:rFonts w:eastAsia="仿宋_GB2312"/>
          <w:color w:val="auto"/>
          <w:sz w:val="32"/>
          <w:szCs w:val="32"/>
          <w:lang w:eastAsia="zh-CN" w:bidi="zh-TW"/>
        </w:rPr>
        <w:t>If the spill occurs in an open laboratory, the response method depends on the nature and scale of the spill. Use an appropriate disinfectant to soak the area or use chemical disinfectant fumigation for the entire room for decontamination.</w:t>
      </w:r>
    </w:p>
    <w:p w14:paraId="290AC09D">
      <w:pPr>
        <w:pStyle w:val="46"/>
        <w:widowControl/>
        <w:numPr>
          <w:ilvl w:val="-1"/>
          <w:numId w:val="0"/>
        </w:numPr>
        <w:spacing w:line="560" w:lineRule="exact"/>
        <w:ind w:left="0" w:firstLine="0" w:firstLineChars="0"/>
        <w:jc w:val="both"/>
        <w:rPr>
          <w:rFonts w:eastAsia="仿宋_GB2312"/>
          <w:color w:val="auto"/>
          <w:sz w:val="32"/>
          <w:szCs w:val="32"/>
          <w:lang w:eastAsia="zh-CN" w:bidi="zh-TW"/>
        </w:rPr>
      </w:pPr>
      <w:r>
        <w:rPr>
          <w:rFonts w:hint="eastAsia" w:eastAsia="仿宋_GB2312"/>
          <w:b w:val="0"/>
          <w:bCs w:val="0"/>
          <w:color w:val="auto"/>
          <w:sz w:val="32"/>
          <w:szCs w:val="32"/>
          <w:lang w:val="en-US" w:eastAsia="zh-CN" w:bidi="zh-TW"/>
        </w:rPr>
        <w:t>(4)</w:t>
      </w:r>
      <w:r>
        <w:rPr>
          <w:rFonts w:eastAsia="仿宋_GB2312"/>
          <w:b w:val="0"/>
          <w:bCs w:val="0"/>
          <w:color w:val="auto"/>
          <w:sz w:val="32"/>
          <w:szCs w:val="32"/>
          <w:lang w:eastAsia="zh-CN" w:bidi="zh-TW"/>
        </w:rPr>
        <w:t xml:space="preserve"> </w:t>
      </w:r>
      <w:r>
        <w:rPr>
          <w:rFonts w:eastAsia="仿宋_GB2312"/>
          <w:color w:val="auto"/>
          <w:sz w:val="32"/>
          <w:szCs w:val="32"/>
          <w:lang w:eastAsia="zh-CN" w:bidi="zh-TW"/>
        </w:rPr>
        <w:t>If the spill involves radioactive biohazardous materials or carcinogenic biohazardous materials, modify the response procedures based on the relevant risk assessments for biological hazards and radiation hazards. The response may require specialized handling equipment or reagents.</w:t>
      </w:r>
    </w:p>
    <w:p w14:paraId="47798D8B">
      <w:pPr>
        <w:pStyle w:val="46"/>
        <w:widowControl/>
        <w:numPr>
          <w:ilvl w:val="-1"/>
          <w:numId w:val="0"/>
        </w:numPr>
        <w:spacing w:line="560" w:lineRule="exact"/>
        <w:ind w:left="0" w:firstLine="0" w:firstLineChars="0"/>
        <w:jc w:val="both"/>
        <w:rPr>
          <w:rFonts w:hint="eastAsia" w:eastAsia="仿宋_GB2312"/>
          <w:color w:val="auto"/>
          <w:sz w:val="32"/>
          <w:szCs w:val="32"/>
          <w:lang w:eastAsia="zh-CN" w:bidi="zh-TW"/>
        </w:rPr>
      </w:pPr>
      <w:r>
        <w:rPr>
          <w:rFonts w:hint="eastAsia" w:eastAsia="仿宋_GB2312"/>
          <w:b w:val="0"/>
          <w:bCs w:val="0"/>
          <w:color w:val="auto"/>
          <w:sz w:val="32"/>
          <w:szCs w:val="32"/>
          <w:lang w:val="en-US" w:eastAsia="zh-CN" w:bidi="zh-TW"/>
        </w:rPr>
        <w:t>(5)</w:t>
      </w:r>
      <w:r>
        <w:rPr>
          <w:rFonts w:eastAsia="仿宋_GB2312"/>
          <w:b w:val="0"/>
          <w:bCs w:val="0"/>
          <w:color w:val="auto"/>
          <w:sz w:val="32"/>
          <w:szCs w:val="32"/>
          <w:lang w:eastAsia="zh-CN" w:bidi="zh-TW"/>
        </w:rPr>
        <w:t xml:space="preserve"> </w:t>
      </w:r>
      <w:r>
        <w:rPr>
          <w:rFonts w:hint="eastAsia" w:eastAsia="仿宋_GB2312"/>
          <w:color w:val="auto"/>
          <w:sz w:val="32"/>
          <w:szCs w:val="32"/>
          <w:lang w:eastAsia="zh-CN" w:bidi="zh-TW"/>
        </w:rPr>
        <w:t>In the event of exposure to biological hazardous materials, personnel shall immediately stop working. Handle according to the exposure scenario:</w:t>
      </w:r>
    </w:p>
    <w:p w14:paraId="1C497BA2">
      <w:pPr>
        <w:pStyle w:val="46"/>
        <w:widowControl/>
        <w:numPr>
          <w:ilvl w:val="0"/>
          <w:numId w:val="5"/>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In case of inhalation or ingestion of biological hazardous materials, exit the laboratory according to the procedure;</w:t>
      </w:r>
    </w:p>
    <w:p w14:paraId="49B9028E">
      <w:pPr>
        <w:pStyle w:val="46"/>
        <w:widowControl/>
        <w:numPr>
          <w:ilvl w:val="0"/>
          <w:numId w:val="5"/>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If skin or mucous membranes are exposed, rinse with clean water for at least 15 minutes and exit the laboratory according to the procedure;</w:t>
      </w:r>
    </w:p>
    <w:p w14:paraId="7E2ACA0C">
      <w:pPr>
        <w:pStyle w:val="46"/>
        <w:widowControl/>
        <w:numPr>
          <w:ilvl w:val="0"/>
          <w:numId w:val="5"/>
        </w:numPr>
        <w:spacing w:line="560" w:lineRule="exact"/>
        <w:ind w:firstLine="0" w:firstLineChars="0"/>
        <w:jc w:val="both"/>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If injured, remove contaminated clothing, squeeze out contaminated blood from the wound, rinse the wound with clean water, apply disinfectant, and bandage the wound (do not bandage if infected with anaerobic microorganisms), then exit the laboratory according to the procedure.</w:t>
      </w:r>
    </w:p>
    <w:p w14:paraId="43C9AEB9">
      <w:pPr>
        <w:pStyle w:val="46"/>
        <w:widowControl/>
        <w:numPr>
          <w:ilvl w:val="-1"/>
          <w:numId w:val="0"/>
        </w:numPr>
        <w:spacing w:line="560" w:lineRule="exact"/>
        <w:ind w:left="0" w:firstLine="0" w:firstLineChars="0"/>
        <w:jc w:val="both"/>
        <w:rPr>
          <w:rFonts w:eastAsia="仿宋_GB2312"/>
          <w:color w:val="auto"/>
          <w:sz w:val="32"/>
          <w:szCs w:val="32"/>
          <w:lang w:eastAsia="zh-CN" w:bidi="zh-TW"/>
        </w:rPr>
      </w:pPr>
      <w:r>
        <w:rPr>
          <w:rFonts w:hint="eastAsia" w:eastAsia="仿宋_GB2312"/>
          <w:color w:val="auto"/>
          <w:sz w:val="32"/>
          <w:szCs w:val="32"/>
          <w:lang w:eastAsia="zh-CN" w:bidi="zh-TW"/>
        </w:rPr>
        <w:t>After completing the above steps, immediately call the clinic</w:t>
      </w:r>
      <w:r>
        <w:rPr>
          <w:rFonts w:hint="eastAsia" w:eastAsia="仿宋_GB2312"/>
          <w:color w:val="auto"/>
          <w:sz w:val="32"/>
          <w:szCs w:val="32"/>
          <w:lang w:val="en-US" w:eastAsia="zh-CN" w:bidi="zh-TW"/>
        </w:rPr>
        <w:t xml:space="preserve"> (</w:t>
      </w:r>
      <w:r>
        <w:rPr>
          <w:rFonts w:hint="eastAsia" w:eastAsia="仿宋_GB2312"/>
          <w:color w:val="auto"/>
          <w:sz w:val="32"/>
          <w:szCs w:val="32"/>
          <w:lang w:eastAsia="zh-CN" w:bidi="zh-TW"/>
        </w:rPr>
        <w:t>15360608120</w:t>
      </w:r>
      <w:r>
        <w:rPr>
          <w:rFonts w:hint="eastAsia" w:eastAsia="仿宋_GB2312"/>
          <w:color w:val="auto"/>
          <w:sz w:val="32"/>
          <w:szCs w:val="32"/>
          <w:lang w:val="en-US" w:eastAsia="zh-CN" w:bidi="zh-TW"/>
        </w:rPr>
        <w:t>)</w:t>
      </w:r>
      <w:r>
        <w:rPr>
          <w:rFonts w:hint="eastAsia" w:eastAsia="仿宋_GB2312"/>
          <w:color w:val="auto"/>
          <w:sz w:val="32"/>
          <w:szCs w:val="32"/>
          <w:lang w:eastAsia="zh-CN" w:bidi="zh-TW"/>
        </w:rPr>
        <w:t xml:space="preserve"> or emergency medical services (120) for assistance. Inform them of the details of the exposure to biological hazardous materials (such as the name, extent of exposure, and route of exposure) to seek medical assistance.</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6C8241-9447-493F-AF01-0745464CED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005B7BB-5C57-4815-9795-6507B0F1956E}"/>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3" w:fontKey="{1DE3B54A-37A8-48C0-9AA2-9F3750FEB2A3}"/>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0BDE">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4A2A08"/>
    <w:multiLevelType w:val="singleLevel"/>
    <w:tmpl w:val="D84A2A08"/>
    <w:lvl w:ilvl="0" w:tentative="0">
      <w:start w:val="3"/>
      <w:numFmt w:val="decimal"/>
      <w:suff w:val="space"/>
      <w:lvlText w:val="%1."/>
      <w:lvlJc w:val="left"/>
    </w:lvl>
  </w:abstractNum>
  <w:abstractNum w:abstractNumId="1">
    <w:nsid w:val="270871E7"/>
    <w:multiLevelType w:val="multilevel"/>
    <w:tmpl w:val="270871E7"/>
    <w:lvl w:ilvl="0" w:tentative="0">
      <w:start w:val="1"/>
      <w:numFmt w:val="decimal"/>
      <w:lvlText w:val="%1)"/>
      <w:lvlJc w:val="left"/>
      <w:pPr>
        <w:ind w:left="360" w:hanging="360"/>
      </w:pPr>
      <w:rPr>
        <w:rFonts w:hint="default"/>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2C476FA"/>
    <w:multiLevelType w:val="multilevel"/>
    <w:tmpl w:val="52C476FA"/>
    <w:lvl w:ilvl="0" w:tentative="0">
      <w:start w:val="1"/>
      <w:numFmt w:val="decimal"/>
      <w:lvlText w:val="%1)"/>
      <w:lvlJc w:val="left"/>
      <w:pPr>
        <w:ind w:left="360" w:hanging="360"/>
      </w:pPr>
      <w:rPr>
        <w:rFonts w:hint="default"/>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518DC73"/>
    <w:multiLevelType w:val="multilevel"/>
    <w:tmpl w:val="6518DC73"/>
    <w:lvl w:ilvl="0" w:tentative="0">
      <w:start w:val="1"/>
      <w:numFmt w:val="decimal"/>
      <w:lvlText w:val="%1)"/>
      <w:lvlJc w:val="left"/>
      <w:pPr>
        <w:ind w:left="360" w:hanging="360"/>
      </w:pPr>
      <w:rPr>
        <w:rFonts w:hint="default"/>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D6A0DC4"/>
    <w:multiLevelType w:val="multilevel"/>
    <w:tmpl w:val="7D6A0DC4"/>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hMDk0ODYzYTNmZTg3NDE5YTlhMjIzOTg4NzA5NWYifQ=="/>
    <w:docVar w:name="KSO_WPS_MARK_KEY" w:val="c102ff93-a1cf-4aef-a6f3-bd098810bebc"/>
  </w:docVars>
  <w:rsids>
    <w:rsidRoot w:val="003D58DD"/>
    <w:rsid w:val="00002AB7"/>
    <w:rsid w:val="00004608"/>
    <w:rsid w:val="00005DFF"/>
    <w:rsid w:val="000062F5"/>
    <w:rsid w:val="000100EE"/>
    <w:rsid w:val="0001094B"/>
    <w:rsid w:val="00011189"/>
    <w:rsid w:val="00011595"/>
    <w:rsid w:val="00013D50"/>
    <w:rsid w:val="0002021E"/>
    <w:rsid w:val="00021AAB"/>
    <w:rsid w:val="0002582F"/>
    <w:rsid w:val="00035DDA"/>
    <w:rsid w:val="00042BBF"/>
    <w:rsid w:val="0004405B"/>
    <w:rsid w:val="00045750"/>
    <w:rsid w:val="00046E29"/>
    <w:rsid w:val="00047FE3"/>
    <w:rsid w:val="00052505"/>
    <w:rsid w:val="00052C21"/>
    <w:rsid w:val="00054FFC"/>
    <w:rsid w:val="00060C0E"/>
    <w:rsid w:val="00062F93"/>
    <w:rsid w:val="00064F7C"/>
    <w:rsid w:val="00065593"/>
    <w:rsid w:val="0006570B"/>
    <w:rsid w:val="00074157"/>
    <w:rsid w:val="00075674"/>
    <w:rsid w:val="0007574B"/>
    <w:rsid w:val="00077CE9"/>
    <w:rsid w:val="00085914"/>
    <w:rsid w:val="00092363"/>
    <w:rsid w:val="000926D4"/>
    <w:rsid w:val="00097229"/>
    <w:rsid w:val="00097C33"/>
    <w:rsid w:val="000A5D77"/>
    <w:rsid w:val="000B27AF"/>
    <w:rsid w:val="000B2BF4"/>
    <w:rsid w:val="000C186F"/>
    <w:rsid w:val="000C4FB8"/>
    <w:rsid w:val="000C6AA5"/>
    <w:rsid w:val="000C6D5C"/>
    <w:rsid w:val="000D379B"/>
    <w:rsid w:val="000D6CE5"/>
    <w:rsid w:val="000E070E"/>
    <w:rsid w:val="000E216A"/>
    <w:rsid w:val="000E38E7"/>
    <w:rsid w:val="000E54B9"/>
    <w:rsid w:val="000F492B"/>
    <w:rsid w:val="000F561A"/>
    <w:rsid w:val="000F6CDE"/>
    <w:rsid w:val="000F72B7"/>
    <w:rsid w:val="0010278B"/>
    <w:rsid w:val="00105ED1"/>
    <w:rsid w:val="00110FE9"/>
    <w:rsid w:val="001112A9"/>
    <w:rsid w:val="00111FA8"/>
    <w:rsid w:val="00116DAB"/>
    <w:rsid w:val="00120CB2"/>
    <w:rsid w:val="001210DB"/>
    <w:rsid w:val="001246F8"/>
    <w:rsid w:val="00130287"/>
    <w:rsid w:val="00130C98"/>
    <w:rsid w:val="0013382D"/>
    <w:rsid w:val="00142611"/>
    <w:rsid w:val="00144486"/>
    <w:rsid w:val="00147565"/>
    <w:rsid w:val="00153ED3"/>
    <w:rsid w:val="00156280"/>
    <w:rsid w:val="00157C96"/>
    <w:rsid w:val="00170585"/>
    <w:rsid w:val="00172546"/>
    <w:rsid w:val="001725AB"/>
    <w:rsid w:val="001726BA"/>
    <w:rsid w:val="001745FE"/>
    <w:rsid w:val="00174C74"/>
    <w:rsid w:val="001819BB"/>
    <w:rsid w:val="00181A05"/>
    <w:rsid w:val="00184479"/>
    <w:rsid w:val="0018733A"/>
    <w:rsid w:val="001939FF"/>
    <w:rsid w:val="001A3C87"/>
    <w:rsid w:val="001A57C4"/>
    <w:rsid w:val="001B37C5"/>
    <w:rsid w:val="001B6152"/>
    <w:rsid w:val="001B648E"/>
    <w:rsid w:val="001B695D"/>
    <w:rsid w:val="001B6AD0"/>
    <w:rsid w:val="001C58B2"/>
    <w:rsid w:val="001C704F"/>
    <w:rsid w:val="001D04E3"/>
    <w:rsid w:val="001D1FC2"/>
    <w:rsid w:val="001D716D"/>
    <w:rsid w:val="001E48D2"/>
    <w:rsid w:val="001F26E7"/>
    <w:rsid w:val="001F6197"/>
    <w:rsid w:val="001F6377"/>
    <w:rsid w:val="001F77BD"/>
    <w:rsid w:val="0020435F"/>
    <w:rsid w:val="00205333"/>
    <w:rsid w:val="002102E0"/>
    <w:rsid w:val="00216047"/>
    <w:rsid w:val="002207ED"/>
    <w:rsid w:val="00220AFF"/>
    <w:rsid w:val="00221E38"/>
    <w:rsid w:val="00225440"/>
    <w:rsid w:val="002333A8"/>
    <w:rsid w:val="002351FF"/>
    <w:rsid w:val="0023570E"/>
    <w:rsid w:val="00245573"/>
    <w:rsid w:val="00246BEC"/>
    <w:rsid w:val="0024789C"/>
    <w:rsid w:val="002514F0"/>
    <w:rsid w:val="00253609"/>
    <w:rsid w:val="00256543"/>
    <w:rsid w:val="0025736B"/>
    <w:rsid w:val="00260F4F"/>
    <w:rsid w:val="002644F8"/>
    <w:rsid w:val="00264B61"/>
    <w:rsid w:val="00266079"/>
    <w:rsid w:val="0026621A"/>
    <w:rsid w:val="00270317"/>
    <w:rsid w:val="00270C7F"/>
    <w:rsid w:val="0027206E"/>
    <w:rsid w:val="00275313"/>
    <w:rsid w:val="00275498"/>
    <w:rsid w:val="00284B21"/>
    <w:rsid w:val="00287713"/>
    <w:rsid w:val="00287CEA"/>
    <w:rsid w:val="00287EEE"/>
    <w:rsid w:val="00291C59"/>
    <w:rsid w:val="00294941"/>
    <w:rsid w:val="002A02A9"/>
    <w:rsid w:val="002A07FF"/>
    <w:rsid w:val="002A5D90"/>
    <w:rsid w:val="002A628E"/>
    <w:rsid w:val="002A696E"/>
    <w:rsid w:val="002A7304"/>
    <w:rsid w:val="002B040C"/>
    <w:rsid w:val="002B0570"/>
    <w:rsid w:val="002B05DC"/>
    <w:rsid w:val="002B203F"/>
    <w:rsid w:val="002B2DE1"/>
    <w:rsid w:val="002B3162"/>
    <w:rsid w:val="002B3691"/>
    <w:rsid w:val="002B7CEF"/>
    <w:rsid w:val="002C09D9"/>
    <w:rsid w:val="002C196A"/>
    <w:rsid w:val="002C2DB4"/>
    <w:rsid w:val="002C3C93"/>
    <w:rsid w:val="002D09D9"/>
    <w:rsid w:val="002D239E"/>
    <w:rsid w:val="002E1A78"/>
    <w:rsid w:val="002E3D90"/>
    <w:rsid w:val="002F6664"/>
    <w:rsid w:val="002F68DE"/>
    <w:rsid w:val="003006E4"/>
    <w:rsid w:val="003008FD"/>
    <w:rsid w:val="003017D9"/>
    <w:rsid w:val="00301BE1"/>
    <w:rsid w:val="00310173"/>
    <w:rsid w:val="00314950"/>
    <w:rsid w:val="00317900"/>
    <w:rsid w:val="00317A24"/>
    <w:rsid w:val="00317D54"/>
    <w:rsid w:val="00321B80"/>
    <w:rsid w:val="0032224B"/>
    <w:rsid w:val="0032534E"/>
    <w:rsid w:val="00333757"/>
    <w:rsid w:val="00334EC6"/>
    <w:rsid w:val="00335906"/>
    <w:rsid w:val="003368CB"/>
    <w:rsid w:val="003429F1"/>
    <w:rsid w:val="00343846"/>
    <w:rsid w:val="0034556C"/>
    <w:rsid w:val="00345D1F"/>
    <w:rsid w:val="003520B9"/>
    <w:rsid w:val="00354237"/>
    <w:rsid w:val="00354689"/>
    <w:rsid w:val="003569B2"/>
    <w:rsid w:val="00361402"/>
    <w:rsid w:val="00367AA3"/>
    <w:rsid w:val="00370C15"/>
    <w:rsid w:val="003774EA"/>
    <w:rsid w:val="003874B1"/>
    <w:rsid w:val="00390BBD"/>
    <w:rsid w:val="00395D1D"/>
    <w:rsid w:val="00397D70"/>
    <w:rsid w:val="003A08CD"/>
    <w:rsid w:val="003A1FAE"/>
    <w:rsid w:val="003A4502"/>
    <w:rsid w:val="003A57C3"/>
    <w:rsid w:val="003A5C39"/>
    <w:rsid w:val="003A7043"/>
    <w:rsid w:val="003B3B1E"/>
    <w:rsid w:val="003B5873"/>
    <w:rsid w:val="003B702E"/>
    <w:rsid w:val="003C0278"/>
    <w:rsid w:val="003C3FD7"/>
    <w:rsid w:val="003C78B9"/>
    <w:rsid w:val="003D0556"/>
    <w:rsid w:val="003D396F"/>
    <w:rsid w:val="003D58DD"/>
    <w:rsid w:val="003D6D27"/>
    <w:rsid w:val="003E0FA2"/>
    <w:rsid w:val="003F2F99"/>
    <w:rsid w:val="003F5E26"/>
    <w:rsid w:val="003F78F4"/>
    <w:rsid w:val="00402190"/>
    <w:rsid w:val="00405ABC"/>
    <w:rsid w:val="00405AFB"/>
    <w:rsid w:val="00405B8C"/>
    <w:rsid w:val="00407C7A"/>
    <w:rsid w:val="0041144D"/>
    <w:rsid w:val="00413B4A"/>
    <w:rsid w:val="004305DB"/>
    <w:rsid w:val="004317FC"/>
    <w:rsid w:val="00432A24"/>
    <w:rsid w:val="00436AF4"/>
    <w:rsid w:val="00437A34"/>
    <w:rsid w:val="004409D9"/>
    <w:rsid w:val="004416DA"/>
    <w:rsid w:val="0044318C"/>
    <w:rsid w:val="004447DF"/>
    <w:rsid w:val="00455B00"/>
    <w:rsid w:val="00467608"/>
    <w:rsid w:val="00472924"/>
    <w:rsid w:val="0047618C"/>
    <w:rsid w:val="00480195"/>
    <w:rsid w:val="00487200"/>
    <w:rsid w:val="00493343"/>
    <w:rsid w:val="004940DB"/>
    <w:rsid w:val="00496210"/>
    <w:rsid w:val="004A0593"/>
    <w:rsid w:val="004A1271"/>
    <w:rsid w:val="004A2FCB"/>
    <w:rsid w:val="004A3D43"/>
    <w:rsid w:val="004B0E31"/>
    <w:rsid w:val="004B1156"/>
    <w:rsid w:val="004B155C"/>
    <w:rsid w:val="004B5635"/>
    <w:rsid w:val="004B5B3B"/>
    <w:rsid w:val="004B7C0C"/>
    <w:rsid w:val="004C2100"/>
    <w:rsid w:val="004C2C02"/>
    <w:rsid w:val="004D13E4"/>
    <w:rsid w:val="004E0814"/>
    <w:rsid w:val="004E14BC"/>
    <w:rsid w:val="004E2EE9"/>
    <w:rsid w:val="004E4495"/>
    <w:rsid w:val="004E6DD8"/>
    <w:rsid w:val="004F58F1"/>
    <w:rsid w:val="0050565D"/>
    <w:rsid w:val="00505760"/>
    <w:rsid w:val="00506460"/>
    <w:rsid w:val="00507C44"/>
    <w:rsid w:val="00511260"/>
    <w:rsid w:val="00511853"/>
    <w:rsid w:val="00511F20"/>
    <w:rsid w:val="00513FAE"/>
    <w:rsid w:val="00515DB1"/>
    <w:rsid w:val="00521D79"/>
    <w:rsid w:val="005222C0"/>
    <w:rsid w:val="00527892"/>
    <w:rsid w:val="00534D6B"/>
    <w:rsid w:val="00550AD9"/>
    <w:rsid w:val="00553AC1"/>
    <w:rsid w:val="005707AD"/>
    <w:rsid w:val="0057220B"/>
    <w:rsid w:val="0057274B"/>
    <w:rsid w:val="00573C57"/>
    <w:rsid w:val="005747A7"/>
    <w:rsid w:val="005822DB"/>
    <w:rsid w:val="005849C9"/>
    <w:rsid w:val="005876D8"/>
    <w:rsid w:val="00590248"/>
    <w:rsid w:val="005A3CC8"/>
    <w:rsid w:val="005B0198"/>
    <w:rsid w:val="005B329F"/>
    <w:rsid w:val="005B7371"/>
    <w:rsid w:val="005C1067"/>
    <w:rsid w:val="005C285C"/>
    <w:rsid w:val="005C43FA"/>
    <w:rsid w:val="005C788D"/>
    <w:rsid w:val="005D69A2"/>
    <w:rsid w:val="005D73EF"/>
    <w:rsid w:val="005D7D71"/>
    <w:rsid w:val="005E244F"/>
    <w:rsid w:val="005E678B"/>
    <w:rsid w:val="005F1BED"/>
    <w:rsid w:val="005F28DF"/>
    <w:rsid w:val="005F5145"/>
    <w:rsid w:val="005F7585"/>
    <w:rsid w:val="00601BC8"/>
    <w:rsid w:val="00602AAC"/>
    <w:rsid w:val="0060320A"/>
    <w:rsid w:val="00604CD7"/>
    <w:rsid w:val="00606BE5"/>
    <w:rsid w:val="006072AD"/>
    <w:rsid w:val="00611E71"/>
    <w:rsid w:val="0061454C"/>
    <w:rsid w:val="00617F93"/>
    <w:rsid w:val="006206A8"/>
    <w:rsid w:val="00622D92"/>
    <w:rsid w:val="0062517A"/>
    <w:rsid w:val="0062549E"/>
    <w:rsid w:val="00635D8D"/>
    <w:rsid w:val="00643530"/>
    <w:rsid w:val="00646D98"/>
    <w:rsid w:val="00647956"/>
    <w:rsid w:val="00654800"/>
    <w:rsid w:val="00654E93"/>
    <w:rsid w:val="006600D6"/>
    <w:rsid w:val="00661D19"/>
    <w:rsid w:val="00662D2A"/>
    <w:rsid w:val="00663553"/>
    <w:rsid w:val="00663F02"/>
    <w:rsid w:val="006671A2"/>
    <w:rsid w:val="006709D4"/>
    <w:rsid w:val="00671F5F"/>
    <w:rsid w:val="00686A31"/>
    <w:rsid w:val="0069382C"/>
    <w:rsid w:val="00694E94"/>
    <w:rsid w:val="0069589C"/>
    <w:rsid w:val="006A49A0"/>
    <w:rsid w:val="006A49D4"/>
    <w:rsid w:val="006B1894"/>
    <w:rsid w:val="006B615E"/>
    <w:rsid w:val="006C3AB1"/>
    <w:rsid w:val="006C4A85"/>
    <w:rsid w:val="006C59E9"/>
    <w:rsid w:val="006D109E"/>
    <w:rsid w:val="006D2BD8"/>
    <w:rsid w:val="006D4686"/>
    <w:rsid w:val="006D4859"/>
    <w:rsid w:val="006D70CC"/>
    <w:rsid w:val="006E400A"/>
    <w:rsid w:val="006E483F"/>
    <w:rsid w:val="006E5EC6"/>
    <w:rsid w:val="006E64EA"/>
    <w:rsid w:val="006E74B2"/>
    <w:rsid w:val="006E7699"/>
    <w:rsid w:val="006F2912"/>
    <w:rsid w:val="006F534A"/>
    <w:rsid w:val="007000CC"/>
    <w:rsid w:val="00701C60"/>
    <w:rsid w:val="00702936"/>
    <w:rsid w:val="00702A49"/>
    <w:rsid w:val="00707F4D"/>
    <w:rsid w:val="00713C74"/>
    <w:rsid w:val="007154C4"/>
    <w:rsid w:val="007165A3"/>
    <w:rsid w:val="0072147B"/>
    <w:rsid w:val="00721730"/>
    <w:rsid w:val="00722EE9"/>
    <w:rsid w:val="00723641"/>
    <w:rsid w:val="00723B39"/>
    <w:rsid w:val="00727579"/>
    <w:rsid w:val="00730E7C"/>
    <w:rsid w:val="00732CA8"/>
    <w:rsid w:val="007356C5"/>
    <w:rsid w:val="0074062C"/>
    <w:rsid w:val="007408C8"/>
    <w:rsid w:val="00740EF1"/>
    <w:rsid w:val="007418DB"/>
    <w:rsid w:val="00744B73"/>
    <w:rsid w:val="00754416"/>
    <w:rsid w:val="00754FC3"/>
    <w:rsid w:val="00757CB3"/>
    <w:rsid w:val="00760618"/>
    <w:rsid w:val="00770F47"/>
    <w:rsid w:val="007730A2"/>
    <w:rsid w:val="00780963"/>
    <w:rsid w:val="00782854"/>
    <w:rsid w:val="00785C8D"/>
    <w:rsid w:val="00785F3D"/>
    <w:rsid w:val="0079121C"/>
    <w:rsid w:val="00793D1C"/>
    <w:rsid w:val="00796AC3"/>
    <w:rsid w:val="00797628"/>
    <w:rsid w:val="007A4161"/>
    <w:rsid w:val="007A6C70"/>
    <w:rsid w:val="007B11F8"/>
    <w:rsid w:val="007B299D"/>
    <w:rsid w:val="007B406F"/>
    <w:rsid w:val="007B7DB9"/>
    <w:rsid w:val="007D220F"/>
    <w:rsid w:val="007D242D"/>
    <w:rsid w:val="007D267C"/>
    <w:rsid w:val="007E63E8"/>
    <w:rsid w:val="007E7003"/>
    <w:rsid w:val="007F7231"/>
    <w:rsid w:val="00802685"/>
    <w:rsid w:val="0080381B"/>
    <w:rsid w:val="00804729"/>
    <w:rsid w:val="0080508E"/>
    <w:rsid w:val="008056DC"/>
    <w:rsid w:val="00806328"/>
    <w:rsid w:val="0081117C"/>
    <w:rsid w:val="0081341A"/>
    <w:rsid w:val="008147BD"/>
    <w:rsid w:val="00820973"/>
    <w:rsid w:val="008215F4"/>
    <w:rsid w:val="00823B2E"/>
    <w:rsid w:val="00825F79"/>
    <w:rsid w:val="00830659"/>
    <w:rsid w:val="00830E1E"/>
    <w:rsid w:val="00830F54"/>
    <w:rsid w:val="00831136"/>
    <w:rsid w:val="00837F9D"/>
    <w:rsid w:val="00840A78"/>
    <w:rsid w:val="008418BD"/>
    <w:rsid w:val="0084326F"/>
    <w:rsid w:val="00844C19"/>
    <w:rsid w:val="0086070D"/>
    <w:rsid w:val="00863FBF"/>
    <w:rsid w:val="008666FA"/>
    <w:rsid w:val="00866D90"/>
    <w:rsid w:val="008705F9"/>
    <w:rsid w:val="00870A05"/>
    <w:rsid w:val="0088139C"/>
    <w:rsid w:val="0088511A"/>
    <w:rsid w:val="00886600"/>
    <w:rsid w:val="00890140"/>
    <w:rsid w:val="00890334"/>
    <w:rsid w:val="0089405E"/>
    <w:rsid w:val="008A6909"/>
    <w:rsid w:val="008A7A65"/>
    <w:rsid w:val="008B51EA"/>
    <w:rsid w:val="008B6B06"/>
    <w:rsid w:val="008C4231"/>
    <w:rsid w:val="008C445C"/>
    <w:rsid w:val="008C57CF"/>
    <w:rsid w:val="008E3393"/>
    <w:rsid w:val="008E51DD"/>
    <w:rsid w:val="008F00E3"/>
    <w:rsid w:val="008F2AF1"/>
    <w:rsid w:val="008F3267"/>
    <w:rsid w:val="008F5000"/>
    <w:rsid w:val="008F629F"/>
    <w:rsid w:val="008F6557"/>
    <w:rsid w:val="00900755"/>
    <w:rsid w:val="00904D7E"/>
    <w:rsid w:val="0091149E"/>
    <w:rsid w:val="0091667C"/>
    <w:rsid w:val="00921958"/>
    <w:rsid w:val="0092399B"/>
    <w:rsid w:val="0092429D"/>
    <w:rsid w:val="0092439E"/>
    <w:rsid w:val="00926246"/>
    <w:rsid w:val="009277A3"/>
    <w:rsid w:val="009347FB"/>
    <w:rsid w:val="00950924"/>
    <w:rsid w:val="00952DAF"/>
    <w:rsid w:val="009551BA"/>
    <w:rsid w:val="00966085"/>
    <w:rsid w:val="00975859"/>
    <w:rsid w:val="0098024F"/>
    <w:rsid w:val="009808C0"/>
    <w:rsid w:val="0098113A"/>
    <w:rsid w:val="009821CE"/>
    <w:rsid w:val="00985F17"/>
    <w:rsid w:val="00991CD3"/>
    <w:rsid w:val="0099438C"/>
    <w:rsid w:val="009967DC"/>
    <w:rsid w:val="009A32F9"/>
    <w:rsid w:val="009A6A71"/>
    <w:rsid w:val="009B3919"/>
    <w:rsid w:val="009C2D8A"/>
    <w:rsid w:val="009D06A1"/>
    <w:rsid w:val="009D2265"/>
    <w:rsid w:val="009D2B8D"/>
    <w:rsid w:val="009D5605"/>
    <w:rsid w:val="009D6874"/>
    <w:rsid w:val="009E021C"/>
    <w:rsid w:val="009E026E"/>
    <w:rsid w:val="009E14E7"/>
    <w:rsid w:val="009E4295"/>
    <w:rsid w:val="009F0C39"/>
    <w:rsid w:val="009F235D"/>
    <w:rsid w:val="009F4723"/>
    <w:rsid w:val="009F5B28"/>
    <w:rsid w:val="00A00394"/>
    <w:rsid w:val="00A13C3F"/>
    <w:rsid w:val="00A16189"/>
    <w:rsid w:val="00A20334"/>
    <w:rsid w:val="00A23190"/>
    <w:rsid w:val="00A23AE4"/>
    <w:rsid w:val="00A31F81"/>
    <w:rsid w:val="00A32367"/>
    <w:rsid w:val="00A40772"/>
    <w:rsid w:val="00A43627"/>
    <w:rsid w:val="00A457AE"/>
    <w:rsid w:val="00A5065E"/>
    <w:rsid w:val="00A56D0B"/>
    <w:rsid w:val="00A56DFF"/>
    <w:rsid w:val="00A60331"/>
    <w:rsid w:val="00A64282"/>
    <w:rsid w:val="00A656CA"/>
    <w:rsid w:val="00A67BDC"/>
    <w:rsid w:val="00A7147C"/>
    <w:rsid w:val="00A73F2F"/>
    <w:rsid w:val="00A74DDB"/>
    <w:rsid w:val="00A77F96"/>
    <w:rsid w:val="00A81C1D"/>
    <w:rsid w:val="00A846AB"/>
    <w:rsid w:val="00A855A3"/>
    <w:rsid w:val="00A97839"/>
    <w:rsid w:val="00AA62AC"/>
    <w:rsid w:val="00AA6FD3"/>
    <w:rsid w:val="00AB4413"/>
    <w:rsid w:val="00AB6205"/>
    <w:rsid w:val="00AC5D30"/>
    <w:rsid w:val="00AE0E06"/>
    <w:rsid w:val="00AE13C7"/>
    <w:rsid w:val="00AE1F24"/>
    <w:rsid w:val="00AE4BFB"/>
    <w:rsid w:val="00AE4D3B"/>
    <w:rsid w:val="00AF3298"/>
    <w:rsid w:val="00AF66AA"/>
    <w:rsid w:val="00B01228"/>
    <w:rsid w:val="00B029AC"/>
    <w:rsid w:val="00B044C8"/>
    <w:rsid w:val="00B045BB"/>
    <w:rsid w:val="00B05B9A"/>
    <w:rsid w:val="00B135E1"/>
    <w:rsid w:val="00B145F3"/>
    <w:rsid w:val="00B14FF4"/>
    <w:rsid w:val="00B1576C"/>
    <w:rsid w:val="00B176CE"/>
    <w:rsid w:val="00B2198A"/>
    <w:rsid w:val="00B224C6"/>
    <w:rsid w:val="00B2381D"/>
    <w:rsid w:val="00B2424D"/>
    <w:rsid w:val="00B256E8"/>
    <w:rsid w:val="00B26EE4"/>
    <w:rsid w:val="00B367CC"/>
    <w:rsid w:val="00B47D1F"/>
    <w:rsid w:val="00B50677"/>
    <w:rsid w:val="00B51BB0"/>
    <w:rsid w:val="00B51E0F"/>
    <w:rsid w:val="00B5257D"/>
    <w:rsid w:val="00B57DBB"/>
    <w:rsid w:val="00B631AE"/>
    <w:rsid w:val="00B67608"/>
    <w:rsid w:val="00B73D72"/>
    <w:rsid w:val="00B77826"/>
    <w:rsid w:val="00B77B28"/>
    <w:rsid w:val="00B77D59"/>
    <w:rsid w:val="00B83714"/>
    <w:rsid w:val="00B84961"/>
    <w:rsid w:val="00B84AB2"/>
    <w:rsid w:val="00B87096"/>
    <w:rsid w:val="00B95456"/>
    <w:rsid w:val="00B957ED"/>
    <w:rsid w:val="00B97027"/>
    <w:rsid w:val="00B979E6"/>
    <w:rsid w:val="00BB3D58"/>
    <w:rsid w:val="00BB639E"/>
    <w:rsid w:val="00BC3B5A"/>
    <w:rsid w:val="00BC51BF"/>
    <w:rsid w:val="00BC620D"/>
    <w:rsid w:val="00BD0DBC"/>
    <w:rsid w:val="00BD1B96"/>
    <w:rsid w:val="00BD432F"/>
    <w:rsid w:val="00BD4AD5"/>
    <w:rsid w:val="00BD79AB"/>
    <w:rsid w:val="00BE038E"/>
    <w:rsid w:val="00BE0A69"/>
    <w:rsid w:val="00BE41BC"/>
    <w:rsid w:val="00BE6DE6"/>
    <w:rsid w:val="00BE7DDF"/>
    <w:rsid w:val="00BF4CB6"/>
    <w:rsid w:val="00BF6774"/>
    <w:rsid w:val="00C047FE"/>
    <w:rsid w:val="00C078B1"/>
    <w:rsid w:val="00C07F2E"/>
    <w:rsid w:val="00C1207B"/>
    <w:rsid w:val="00C13B22"/>
    <w:rsid w:val="00C15139"/>
    <w:rsid w:val="00C1570F"/>
    <w:rsid w:val="00C173E4"/>
    <w:rsid w:val="00C176B8"/>
    <w:rsid w:val="00C210E2"/>
    <w:rsid w:val="00C21C30"/>
    <w:rsid w:val="00C21E75"/>
    <w:rsid w:val="00C23CC8"/>
    <w:rsid w:val="00C253DA"/>
    <w:rsid w:val="00C310DC"/>
    <w:rsid w:val="00C31D4D"/>
    <w:rsid w:val="00C320B2"/>
    <w:rsid w:val="00C413E2"/>
    <w:rsid w:val="00C43DAB"/>
    <w:rsid w:val="00C45EC0"/>
    <w:rsid w:val="00C52534"/>
    <w:rsid w:val="00C5314D"/>
    <w:rsid w:val="00C54A9D"/>
    <w:rsid w:val="00C566A3"/>
    <w:rsid w:val="00C604CB"/>
    <w:rsid w:val="00C61BB6"/>
    <w:rsid w:val="00C653AC"/>
    <w:rsid w:val="00C70A85"/>
    <w:rsid w:val="00C8092A"/>
    <w:rsid w:val="00C91212"/>
    <w:rsid w:val="00C937F2"/>
    <w:rsid w:val="00CB021D"/>
    <w:rsid w:val="00CB0890"/>
    <w:rsid w:val="00CB13B1"/>
    <w:rsid w:val="00CB2FEA"/>
    <w:rsid w:val="00CB427D"/>
    <w:rsid w:val="00CC25B7"/>
    <w:rsid w:val="00CC3ED5"/>
    <w:rsid w:val="00CC3FA0"/>
    <w:rsid w:val="00CC5901"/>
    <w:rsid w:val="00CC6CE8"/>
    <w:rsid w:val="00CD4308"/>
    <w:rsid w:val="00CD5761"/>
    <w:rsid w:val="00CD62BC"/>
    <w:rsid w:val="00CD7BAF"/>
    <w:rsid w:val="00CE0459"/>
    <w:rsid w:val="00CE4EAA"/>
    <w:rsid w:val="00CE5FD0"/>
    <w:rsid w:val="00CE6B66"/>
    <w:rsid w:val="00CE72F0"/>
    <w:rsid w:val="00CE75D7"/>
    <w:rsid w:val="00CF0A70"/>
    <w:rsid w:val="00CF13AD"/>
    <w:rsid w:val="00CF1F6C"/>
    <w:rsid w:val="00CF5A8A"/>
    <w:rsid w:val="00D009BD"/>
    <w:rsid w:val="00D059B9"/>
    <w:rsid w:val="00D10627"/>
    <w:rsid w:val="00D1130B"/>
    <w:rsid w:val="00D13CF5"/>
    <w:rsid w:val="00D1682D"/>
    <w:rsid w:val="00D16926"/>
    <w:rsid w:val="00D1692D"/>
    <w:rsid w:val="00D21CBD"/>
    <w:rsid w:val="00D228AD"/>
    <w:rsid w:val="00D24470"/>
    <w:rsid w:val="00D253A0"/>
    <w:rsid w:val="00D25D11"/>
    <w:rsid w:val="00D268B5"/>
    <w:rsid w:val="00D27A59"/>
    <w:rsid w:val="00D30C65"/>
    <w:rsid w:val="00D33329"/>
    <w:rsid w:val="00D400B0"/>
    <w:rsid w:val="00D40B3E"/>
    <w:rsid w:val="00D425EC"/>
    <w:rsid w:val="00D44258"/>
    <w:rsid w:val="00D46D2E"/>
    <w:rsid w:val="00D52D88"/>
    <w:rsid w:val="00D70AA0"/>
    <w:rsid w:val="00D72995"/>
    <w:rsid w:val="00D731A7"/>
    <w:rsid w:val="00D802FC"/>
    <w:rsid w:val="00D842E4"/>
    <w:rsid w:val="00D853FC"/>
    <w:rsid w:val="00D8789C"/>
    <w:rsid w:val="00D91162"/>
    <w:rsid w:val="00D9565B"/>
    <w:rsid w:val="00D95893"/>
    <w:rsid w:val="00DA0379"/>
    <w:rsid w:val="00DA2BD1"/>
    <w:rsid w:val="00DA424C"/>
    <w:rsid w:val="00DA4B14"/>
    <w:rsid w:val="00DB046A"/>
    <w:rsid w:val="00DB3666"/>
    <w:rsid w:val="00DB773F"/>
    <w:rsid w:val="00DC7EF7"/>
    <w:rsid w:val="00DD20F5"/>
    <w:rsid w:val="00DD21FA"/>
    <w:rsid w:val="00DD3C74"/>
    <w:rsid w:val="00DD7543"/>
    <w:rsid w:val="00DE6913"/>
    <w:rsid w:val="00DF064B"/>
    <w:rsid w:val="00DF0D8E"/>
    <w:rsid w:val="00DF0DE1"/>
    <w:rsid w:val="00DF184E"/>
    <w:rsid w:val="00DF2D4D"/>
    <w:rsid w:val="00DF363A"/>
    <w:rsid w:val="00E017B9"/>
    <w:rsid w:val="00E02AD8"/>
    <w:rsid w:val="00E02E9D"/>
    <w:rsid w:val="00E02F73"/>
    <w:rsid w:val="00E0321F"/>
    <w:rsid w:val="00E05735"/>
    <w:rsid w:val="00E13509"/>
    <w:rsid w:val="00E251AB"/>
    <w:rsid w:val="00E31B84"/>
    <w:rsid w:val="00E336FB"/>
    <w:rsid w:val="00E33D74"/>
    <w:rsid w:val="00E33E5A"/>
    <w:rsid w:val="00E415FA"/>
    <w:rsid w:val="00E47E71"/>
    <w:rsid w:val="00E53704"/>
    <w:rsid w:val="00E631A9"/>
    <w:rsid w:val="00E73A86"/>
    <w:rsid w:val="00E741AB"/>
    <w:rsid w:val="00E7464B"/>
    <w:rsid w:val="00E82FBE"/>
    <w:rsid w:val="00E830B3"/>
    <w:rsid w:val="00E842EA"/>
    <w:rsid w:val="00E95249"/>
    <w:rsid w:val="00E953B4"/>
    <w:rsid w:val="00E97574"/>
    <w:rsid w:val="00EB5AB4"/>
    <w:rsid w:val="00EB7B9C"/>
    <w:rsid w:val="00EC0312"/>
    <w:rsid w:val="00EC5606"/>
    <w:rsid w:val="00EC7BE4"/>
    <w:rsid w:val="00ED0232"/>
    <w:rsid w:val="00ED0E0D"/>
    <w:rsid w:val="00ED36A1"/>
    <w:rsid w:val="00ED4C82"/>
    <w:rsid w:val="00ED5047"/>
    <w:rsid w:val="00ED6E6E"/>
    <w:rsid w:val="00ED7889"/>
    <w:rsid w:val="00ED7908"/>
    <w:rsid w:val="00EE2AEC"/>
    <w:rsid w:val="00EE5935"/>
    <w:rsid w:val="00EF1B00"/>
    <w:rsid w:val="00F01AB3"/>
    <w:rsid w:val="00F02BEA"/>
    <w:rsid w:val="00F174A5"/>
    <w:rsid w:val="00F310D2"/>
    <w:rsid w:val="00F31E52"/>
    <w:rsid w:val="00F35CB0"/>
    <w:rsid w:val="00F36E01"/>
    <w:rsid w:val="00F4470B"/>
    <w:rsid w:val="00F45A40"/>
    <w:rsid w:val="00F460EE"/>
    <w:rsid w:val="00F50A2B"/>
    <w:rsid w:val="00F525B4"/>
    <w:rsid w:val="00F64CEB"/>
    <w:rsid w:val="00F672A7"/>
    <w:rsid w:val="00F70A76"/>
    <w:rsid w:val="00F7254C"/>
    <w:rsid w:val="00F7593C"/>
    <w:rsid w:val="00F82888"/>
    <w:rsid w:val="00F91B2A"/>
    <w:rsid w:val="00F93822"/>
    <w:rsid w:val="00F93879"/>
    <w:rsid w:val="00F95876"/>
    <w:rsid w:val="00FA1CFE"/>
    <w:rsid w:val="00FA267E"/>
    <w:rsid w:val="00FA2F0A"/>
    <w:rsid w:val="00FA3068"/>
    <w:rsid w:val="00FA5805"/>
    <w:rsid w:val="00FB1882"/>
    <w:rsid w:val="00FB5E6B"/>
    <w:rsid w:val="00FB6E24"/>
    <w:rsid w:val="00FB74F8"/>
    <w:rsid w:val="00FC1971"/>
    <w:rsid w:val="00FC4F94"/>
    <w:rsid w:val="00FD0453"/>
    <w:rsid w:val="00FD1BB1"/>
    <w:rsid w:val="00FD1C67"/>
    <w:rsid w:val="00FE2245"/>
    <w:rsid w:val="00FE3399"/>
    <w:rsid w:val="00FE4B44"/>
    <w:rsid w:val="00FE4D1C"/>
    <w:rsid w:val="00FE6A10"/>
    <w:rsid w:val="00FF0FB3"/>
    <w:rsid w:val="00FF0FCB"/>
    <w:rsid w:val="00FF5F9C"/>
    <w:rsid w:val="028D4379"/>
    <w:rsid w:val="032121AE"/>
    <w:rsid w:val="038A1F88"/>
    <w:rsid w:val="03AD0F4D"/>
    <w:rsid w:val="064B6832"/>
    <w:rsid w:val="090C19A4"/>
    <w:rsid w:val="09A83482"/>
    <w:rsid w:val="0ACF4EEF"/>
    <w:rsid w:val="0BFC73C5"/>
    <w:rsid w:val="0F411F9E"/>
    <w:rsid w:val="11343285"/>
    <w:rsid w:val="12320CA3"/>
    <w:rsid w:val="12533139"/>
    <w:rsid w:val="12A3059B"/>
    <w:rsid w:val="13626B00"/>
    <w:rsid w:val="181A12FF"/>
    <w:rsid w:val="193F2D2A"/>
    <w:rsid w:val="196D62F0"/>
    <w:rsid w:val="19F83883"/>
    <w:rsid w:val="1D9E208B"/>
    <w:rsid w:val="1F132A8B"/>
    <w:rsid w:val="1FCA3AF9"/>
    <w:rsid w:val="224E261D"/>
    <w:rsid w:val="26BB4B36"/>
    <w:rsid w:val="27C32683"/>
    <w:rsid w:val="27FFFCFF"/>
    <w:rsid w:val="286E6AFD"/>
    <w:rsid w:val="28882B94"/>
    <w:rsid w:val="2A252D19"/>
    <w:rsid w:val="2A6C4CE3"/>
    <w:rsid w:val="2AB32EED"/>
    <w:rsid w:val="2B752DDE"/>
    <w:rsid w:val="2CE243A6"/>
    <w:rsid w:val="2D2C3570"/>
    <w:rsid w:val="2F762200"/>
    <w:rsid w:val="31EC08AE"/>
    <w:rsid w:val="332A2AB7"/>
    <w:rsid w:val="332C3451"/>
    <w:rsid w:val="34FA0048"/>
    <w:rsid w:val="35A41216"/>
    <w:rsid w:val="377C2FE5"/>
    <w:rsid w:val="37D81AAE"/>
    <w:rsid w:val="384B4ACD"/>
    <w:rsid w:val="3B4552C4"/>
    <w:rsid w:val="3CBD4B66"/>
    <w:rsid w:val="3D077825"/>
    <w:rsid w:val="3D201BD6"/>
    <w:rsid w:val="3EC579CD"/>
    <w:rsid w:val="3EFB3D86"/>
    <w:rsid w:val="407071A1"/>
    <w:rsid w:val="41184C7C"/>
    <w:rsid w:val="4303280C"/>
    <w:rsid w:val="43C51D12"/>
    <w:rsid w:val="44FF5D9B"/>
    <w:rsid w:val="45437118"/>
    <w:rsid w:val="4642364B"/>
    <w:rsid w:val="467C3575"/>
    <w:rsid w:val="48E93B7F"/>
    <w:rsid w:val="49602A8F"/>
    <w:rsid w:val="4A343DE2"/>
    <w:rsid w:val="4B950F0F"/>
    <w:rsid w:val="4F7E420B"/>
    <w:rsid w:val="501159CC"/>
    <w:rsid w:val="504D4FFB"/>
    <w:rsid w:val="507F19C3"/>
    <w:rsid w:val="51275918"/>
    <w:rsid w:val="5142084A"/>
    <w:rsid w:val="53CE4DE8"/>
    <w:rsid w:val="55010ED1"/>
    <w:rsid w:val="5502303C"/>
    <w:rsid w:val="555031E8"/>
    <w:rsid w:val="55C75447"/>
    <w:rsid w:val="569A3030"/>
    <w:rsid w:val="56EA18C1"/>
    <w:rsid w:val="570556AF"/>
    <w:rsid w:val="57EB73A4"/>
    <w:rsid w:val="58491E51"/>
    <w:rsid w:val="58D04AE7"/>
    <w:rsid w:val="595D4B8F"/>
    <w:rsid w:val="5CD252D1"/>
    <w:rsid w:val="5E903928"/>
    <w:rsid w:val="5EB44ADE"/>
    <w:rsid w:val="5F013C4C"/>
    <w:rsid w:val="5FE64B81"/>
    <w:rsid w:val="61672F68"/>
    <w:rsid w:val="63162027"/>
    <w:rsid w:val="646F556C"/>
    <w:rsid w:val="662D5B21"/>
    <w:rsid w:val="67C709D4"/>
    <w:rsid w:val="697B02AA"/>
    <w:rsid w:val="69931E41"/>
    <w:rsid w:val="6A732D09"/>
    <w:rsid w:val="6AB97AD1"/>
    <w:rsid w:val="6AC41A32"/>
    <w:rsid w:val="6B580869"/>
    <w:rsid w:val="6BD732BE"/>
    <w:rsid w:val="6C9E2B22"/>
    <w:rsid w:val="6DEA211B"/>
    <w:rsid w:val="6DF42BCE"/>
    <w:rsid w:val="6EE3511C"/>
    <w:rsid w:val="6F11485F"/>
    <w:rsid w:val="6F354A9B"/>
    <w:rsid w:val="73252C69"/>
    <w:rsid w:val="73B93808"/>
    <w:rsid w:val="73C53042"/>
    <w:rsid w:val="741246CA"/>
    <w:rsid w:val="77FCC1B5"/>
    <w:rsid w:val="79AF3F60"/>
    <w:rsid w:val="7A17B3E8"/>
    <w:rsid w:val="7D07039C"/>
    <w:rsid w:val="7D513B99"/>
    <w:rsid w:val="7DE742BC"/>
    <w:rsid w:val="7DFFB1A8"/>
    <w:rsid w:val="7EE44557"/>
    <w:rsid w:val="E36B5B33"/>
    <w:rsid w:val="FDEE2B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34"/>
    <w:qFormat/>
    <w:uiPriority w:val="0"/>
    <w:pPr>
      <w:keepNext/>
      <w:keepLines/>
      <w:spacing w:before="340" w:after="330" w:line="576" w:lineRule="auto"/>
      <w:outlineLvl w:val="0"/>
    </w:pPr>
    <w:rPr>
      <w:b/>
      <w:kern w:val="44"/>
      <w:sz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4">
    <w:name w:val="heading 5"/>
    <w:basedOn w:val="1"/>
    <w:next w:val="1"/>
    <w:unhideWhenUsed/>
    <w:qFormat/>
    <w:uiPriority w:val="0"/>
    <w:pPr>
      <w:keepNext/>
      <w:keepLines/>
      <w:spacing w:before="280" w:after="290" w:line="372" w:lineRule="auto"/>
      <w:outlineLvl w:val="4"/>
    </w:pPr>
    <w:rPr>
      <w:b/>
      <w:sz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qFormat/>
    <w:uiPriority w:val="0"/>
  </w:style>
  <w:style w:type="paragraph" w:styleId="6">
    <w:name w:val="Body Text"/>
    <w:basedOn w:val="1"/>
    <w:qFormat/>
    <w:uiPriority w:val="1"/>
    <w:pPr>
      <w:autoSpaceDE w:val="0"/>
      <w:autoSpaceDN w:val="0"/>
    </w:pPr>
    <w:rPr>
      <w:rFonts w:ascii="Microsoft JhengHei" w:hAnsi="Microsoft JhengHei" w:eastAsia="Microsoft JhengHei" w:cs="Microsoft JhengHei"/>
      <w:b/>
      <w:bCs/>
      <w:sz w:val="72"/>
      <w:szCs w:val="72"/>
    </w:rPr>
  </w:style>
  <w:style w:type="paragraph" w:styleId="7">
    <w:name w:val="Date"/>
    <w:basedOn w:val="1"/>
    <w:next w:val="1"/>
    <w:link w:val="32"/>
    <w:qFormat/>
    <w:uiPriority w:val="0"/>
    <w:pPr>
      <w:ind w:left="100" w:leftChars="2500"/>
    </w:pPr>
  </w:style>
  <w:style w:type="paragraph" w:styleId="8">
    <w:name w:val="footer"/>
    <w:basedOn w:val="1"/>
    <w:link w:val="39"/>
    <w:qFormat/>
    <w:uiPriority w:val="99"/>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unhideWhenUsed/>
    <w:qFormat/>
    <w:uiPriority w:val="99"/>
    <w:pPr>
      <w:widowControl/>
      <w:spacing w:before="100" w:beforeAutospacing="1" w:after="100" w:afterAutospacing="1"/>
    </w:pPr>
    <w:rPr>
      <w:rFonts w:ascii="宋体" w:hAnsi="宋体" w:eastAsia="宋体" w:cs="宋体"/>
      <w:color w:val="auto"/>
      <w:lang w:eastAsia="zh-CN" w:bidi="ar-SA"/>
    </w:rPr>
  </w:style>
  <w:style w:type="paragraph" w:styleId="13">
    <w:name w:val="annotation subject"/>
    <w:basedOn w:val="5"/>
    <w:next w:val="5"/>
    <w:link w:val="30"/>
    <w:qFormat/>
    <w:uiPriority w:val="0"/>
    <w:rPr>
      <w:b/>
      <w:bCs/>
    </w:rPr>
  </w:style>
  <w:style w:type="table" w:styleId="15">
    <w:name w:val="Table Grid"/>
    <w:basedOn w:val="14"/>
    <w:qFormat/>
    <w:uiPriority w:val="39"/>
    <w:pPr>
      <w:widowControl w:val="0"/>
      <w:autoSpaceDE w:val="0"/>
      <w:autoSpaceDN w:val="0"/>
    </w:pPr>
    <w:rPr>
      <w:sz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basedOn w:val="16"/>
    <w:qFormat/>
    <w:uiPriority w:val="0"/>
    <w:rPr>
      <w:sz w:val="21"/>
      <w:szCs w:val="21"/>
    </w:rPr>
  </w:style>
  <w:style w:type="paragraph" w:customStyle="1" w:styleId="19">
    <w:name w:val="Body text|4"/>
    <w:basedOn w:val="1"/>
    <w:qFormat/>
    <w:uiPriority w:val="0"/>
    <w:pPr>
      <w:spacing w:after="3370"/>
      <w:jc w:val="center"/>
    </w:pPr>
    <w:rPr>
      <w:rFonts w:ascii="宋体" w:hAnsi="宋体" w:eastAsia="宋体" w:cs="宋体"/>
      <w:color w:val="ED1C25"/>
      <w:sz w:val="56"/>
      <w:szCs w:val="56"/>
      <w:lang w:val="zh-TW" w:eastAsia="zh-TW" w:bidi="zh-TW"/>
    </w:rPr>
  </w:style>
  <w:style w:type="paragraph" w:customStyle="1" w:styleId="20">
    <w:name w:val="Heading #1|1"/>
    <w:basedOn w:val="1"/>
    <w:qFormat/>
    <w:uiPriority w:val="0"/>
    <w:pPr>
      <w:spacing w:after="280"/>
      <w:jc w:val="center"/>
      <w:outlineLvl w:val="0"/>
    </w:pPr>
    <w:rPr>
      <w:rFonts w:ascii="宋体" w:hAnsi="宋体" w:eastAsia="宋体" w:cs="宋体"/>
      <w:sz w:val="44"/>
      <w:szCs w:val="44"/>
      <w:lang w:val="zh-TW" w:eastAsia="zh-TW" w:bidi="zh-TW"/>
    </w:rPr>
  </w:style>
  <w:style w:type="paragraph" w:customStyle="1" w:styleId="21">
    <w:name w:val="Heading #2|1"/>
    <w:basedOn w:val="1"/>
    <w:qFormat/>
    <w:uiPriority w:val="0"/>
    <w:pPr>
      <w:ind w:firstLine="460"/>
      <w:outlineLvl w:val="1"/>
    </w:pPr>
    <w:rPr>
      <w:rFonts w:ascii="宋体" w:hAnsi="宋体" w:eastAsia="宋体" w:cs="宋体"/>
      <w:b/>
      <w:bCs/>
      <w:lang w:val="zh-TW" w:eastAsia="zh-TW" w:bidi="zh-TW"/>
    </w:rPr>
  </w:style>
  <w:style w:type="paragraph" w:customStyle="1" w:styleId="22">
    <w:name w:val="Body text|1"/>
    <w:basedOn w:val="1"/>
    <w:link w:val="41"/>
    <w:qFormat/>
    <w:uiPriority w:val="0"/>
    <w:pPr>
      <w:spacing w:line="360" w:lineRule="auto"/>
      <w:ind w:firstLine="400"/>
    </w:pPr>
    <w:rPr>
      <w:rFonts w:ascii="宋体" w:hAnsi="宋体" w:eastAsia="宋体" w:cs="宋体"/>
      <w:lang w:val="zh-TW" w:eastAsia="zh-TW" w:bidi="zh-TW"/>
    </w:rPr>
  </w:style>
  <w:style w:type="paragraph" w:customStyle="1" w:styleId="23">
    <w:name w:val="Header or footer|2"/>
    <w:basedOn w:val="1"/>
    <w:qFormat/>
    <w:uiPriority w:val="0"/>
    <w:rPr>
      <w:sz w:val="20"/>
      <w:szCs w:val="20"/>
    </w:rPr>
  </w:style>
  <w:style w:type="character" w:customStyle="1" w:styleId="24">
    <w:name w:val="Body text|3_"/>
    <w:link w:val="25"/>
    <w:qFormat/>
    <w:uiPriority w:val="0"/>
    <w:rPr>
      <w:b/>
      <w:bCs/>
      <w:u w:val="none"/>
      <w:shd w:val="clear" w:color="auto" w:fill="auto"/>
      <w:lang w:val="zh-TW" w:eastAsia="zh-TW" w:bidi="zh-TW"/>
    </w:rPr>
  </w:style>
  <w:style w:type="paragraph" w:customStyle="1" w:styleId="25">
    <w:name w:val="Body text|3"/>
    <w:basedOn w:val="1"/>
    <w:link w:val="24"/>
    <w:qFormat/>
    <w:uiPriority w:val="0"/>
    <w:rPr>
      <w:b/>
      <w:bCs/>
      <w:lang w:val="zh-TW" w:eastAsia="zh-TW" w:bidi="zh-TW"/>
    </w:rPr>
  </w:style>
  <w:style w:type="paragraph" w:customStyle="1" w:styleId="26">
    <w:name w:val="Heading #3|1"/>
    <w:basedOn w:val="1"/>
    <w:qFormat/>
    <w:uiPriority w:val="0"/>
    <w:pPr>
      <w:ind w:firstLine="460"/>
      <w:outlineLvl w:val="2"/>
    </w:pPr>
    <w:rPr>
      <w:rFonts w:ascii="宋体" w:hAnsi="宋体" w:eastAsia="宋体" w:cs="宋体"/>
      <w:b/>
      <w:bCs/>
      <w:lang w:val="zh-TW" w:eastAsia="zh-TW" w:bidi="zh-TW"/>
    </w:rPr>
  </w:style>
  <w:style w:type="paragraph" w:customStyle="1" w:styleId="27">
    <w:name w:val="WPSOffice手动目录 1"/>
    <w:qFormat/>
    <w:uiPriority w:val="0"/>
    <w:rPr>
      <w:rFonts w:ascii="Calibri" w:hAnsi="Calibri" w:eastAsia="宋体" w:cs="Times New Roman"/>
      <w:lang w:val="en-US" w:eastAsia="zh-CN" w:bidi="ar-SA"/>
    </w:rPr>
  </w:style>
  <w:style w:type="paragraph" w:customStyle="1" w:styleId="28">
    <w:name w:val="修订1"/>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29">
    <w:name w:val="Comment Text Char"/>
    <w:basedOn w:val="16"/>
    <w:link w:val="5"/>
    <w:qFormat/>
    <w:uiPriority w:val="0"/>
    <w:rPr>
      <w:rFonts w:ascii="Times New Roman" w:hAnsi="Times New Roman" w:eastAsia="Times New Roman"/>
      <w:color w:val="000000"/>
      <w:sz w:val="24"/>
      <w:szCs w:val="24"/>
      <w:lang w:eastAsia="en-US" w:bidi="en-US"/>
    </w:rPr>
  </w:style>
  <w:style w:type="character" w:customStyle="1" w:styleId="30">
    <w:name w:val="Comment Subject Char"/>
    <w:basedOn w:val="29"/>
    <w:link w:val="13"/>
    <w:qFormat/>
    <w:uiPriority w:val="0"/>
    <w:rPr>
      <w:rFonts w:ascii="Times New Roman" w:hAnsi="Times New Roman" w:eastAsia="Times New Roman"/>
      <w:b/>
      <w:bCs/>
      <w:color w:val="000000"/>
      <w:sz w:val="24"/>
      <w:szCs w:val="24"/>
      <w:lang w:eastAsia="en-US" w:bidi="en-US"/>
    </w:rPr>
  </w:style>
  <w:style w:type="paragraph" w:customStyle="1" w:styleId="31">
    <w:name w:val="修订2"/>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32">
    <w:name w:val="Date Char"/>
    <w:basedOn w:val="16"/>
    <w:link w:val="7"/>
    <w:qFormat/>
    <w:uiPriority w:val="0"/>
    <w:rPr>
      <w:rFonts w:ascii="Times New Roman" w:hAnsi="Times New Roman" w:eastAsia="Times New Roman"/>
      <w:color w:val="000000"/>
      <w:sz w:val="24"/>
      <w:szCs w:val="24"/>
      <w:lang w:eastAsia="en-US" w:bidi="en-US"/>
    </w:rPr>
  </w:style>
  <w:style w:type="paragraph" w:customStyle="1" w:styleId="33">
    <w:name w:val="修订3"/>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34">
    <w:name w:val="Heading 1 Char"/>
    <w:link w:val="2"/>
    <w:qFormat/>
    <w:uiPriority w:val="0"/>
    <w:rPr>
      <w:b/>
      <w:kern w:val="44"/>
      <w:sz w:val="44"/>
    </w:rPr>
  </w:style>
  <w:style w:type="paragraph" w:customStyle="1" w:styleId="35">
    <w:name w:val="Table Paragraph"/>
    <w:basedOn w:val="1"/>
    <w:qFormat/>
    <w:uiPriority w:val="1"/>
    <w:pPr>
      <w:autoSpaceDE w:val="0"/>
      <w:autoSpaceDN w:val="0"/>
      <w:spacing w:before="107"/>
      <w:ind w:left="110"/>
    </w:pPr>
    <w:rPr>
      <w:rFonts w:ascii="宋体" w:hAnsi="宋体" w:eastAsia="宋体" w:cs="宋体"/>
      <w:sz w:val="22"/>
    </w:rPr>
  </w:style>
  <w:style w:type="table" w:customStyle="1" w:styleId="36">
    <w:name w:val="Table Normal1"/>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37">
    <w:name w:val="修订4"/>
    <w:hidden/>
    <w:unhideWhenUsed/>
    <w:qFormat/>
    <w:uiPriority w:val="99"/>
    <w:rPr>
      <w:rFonts w:ascii="Times New Roman" w:hAnsi="Times New Roman" w:eastAsia="Times New Roman" w:cs="Times New Roman"/>
      <w:color w:val="000000"/>
      <w:sz w:val="24"/>
      <w:szCs w:val="24"/>
      <w:lang w:val="en-US" w:eastAsia="en-US" w:bidi="en-US"/>
    </w:rPr>
  </w:style>
  <w:style w:type="paragraph" w:customStyle="1" w:styleId="38">
    <w:name w:val="修订5"/>
    <w:hidden/>
    <w:unhideWhenUsed/>
    <w:qFormat/>
    <w:uiPriority w:val="99"/>
    <w:rPr>
      <w:rFonts w:ascii="Times New Roman" w:hAnsi="Times New Roman" w:eastAsia="Times New Roman" w:cs="Times New Roman"/>
      <w:color w:val="000000"/>
      <w:sz w:val="24"/>
      <w:szCs w:val="24"/>
      <w:lang w:val="en-US" w:eastAsia="en-US" w:bidi="en-US"/>
    </w:rPr>
  </w:style>
  <w:style w:type="character" w:customStyle="1" w:styleId="39">
    <w:name w:val="Footer Char"/>
    <w:basedOn w:val="16"/>
    <w:link w:val="8"/>
    <w:qFormat/>
    <w:uiPriority w:val="99"/>
    <w:rPr>
      <w:rFonts w:eastAsia="Times New Roman"/>
      <w:color w:val="000000"/>
      <w:sz w:val="18"/>
      <w:szCs w:val="24"/>
      <w:lang w:eastAsia="en-US" w:bidi="en-US"/>
    </w:rPr>
  </w:style>
  <w:style w:type="paragraph" w:customStyle="1" w:styleId="40">
    <w:name w:val="样式1"/>
    <w:basedOn w:val="22"/>
    <w:link w:val="42"/>
    <w:qFormat/>
    <w:uiPriority w:val="0"/>
    <w:pPr>
      <w:spacing w:line="560" w:lineRule="exact"/>
      <w:ind w:firstLine="200" w:firstLineChars="200"/>
      <w:jc w:val="both"/>
    </w:pPr>
    <w:rPr>
      <w:rFonts w:ascii="Times New Roman" w:hAnsi="Times New Roman" w:eastAsia="仿宋_GB2312" w:cs="Times New Roman"/>
      <w:color w:val="auto"/>
      <w:sz w:val="32"/>
      <w:szCs w:val="32"/>
      <w:shd w:val="clear" w:color="auto" w:fill="FFFFFF"/>
      <w:lang w:val="en-US" w:eastAsia="zh-CN" w:bidi="ar-SA"/>
    </w:rPr>
  </w:style>
  <w:style w:type="character" w:customStyle="1" w:styleId="41">
    <w:name w:val="Body text|1 字符"/>
    <w:basedOn w:val="16"/>
    <w:link w:val="22"/>
    <w:qFormat/>
    <w:uiPriority w:val="0"/>
    <w:rPr>
      <w:rFonts w:ascii="宋体" w:hAnsi="宋体" w:cs="宋体"/>
      <w:color w:val="000000"/>
      <w:sz w:val="24"/>
      <w:szCs w:val="24"/>
      <w:lang w:val="zh-TW" w:eastAsia="zh-TW" w:bidi="zh-TW"/>
    </w:rPr>
  </w:style>
  <w:style w:type="character" w:customStyle="1" w:styleId="42">
    <w:name w:val="样式1 字符"/>
    <w:basedOn w:val="41"/>
    <w:link w:val="40"/>
    <w:qFormat/>
    <w:uiPriority w:val="0"/>
    <w:rPr>
      <w:rFonts w:ascii="宋体" w:hAnsi="宋体" w:eastAsia="仿宋_GB2312" w:cs="宋体"/>
      <w:color w:val="000000"/>
      <w:sz w:val="32"/>
      <w:szCs w:val="32"/>
      <w:lang w:val="zh-TW" w:eastAsia="zh-TW" w:bidi="zh-TW"/>
    </w:rPr>
  </w:style>
  <w:style w:type="paragraph" w:customStyle="1" w:styleId="43">
    <w:name w:val="样式2"/>
    <w:basedOn w:val="22"/>
    <w:link w:val="44"/>
    <w:qFormat/>
    <w:uiPriority w:val="0"/>
    <w:pPr>
      <w:spacing w:line="560" w:lineRule="exact"/>
      <w:ind w:firstLine="200" w:firstLineChars="200"/>
      <w:jc w:val="both"/>
    </w:pPr>
    <w:rPr>
      <w:rFonts w:ascii="Times New Roman" w:hAnsi="Times New Roman" w:eastAsia="黑体" w:cs="Times New Roman"/>
      <w:color w:val="auto"/>
      <w:sz w:val="32"/>
      <w:szCs w:val="32"/>
      <w:shd w:val="clear" w:color="auto" w:fill="FFFFFF"/>
      <w:lang w:val="en-US" w:eastAsia="zh-CN" w:bidi="ar-SA"/>
    </w:rPr>
  </w:style>
  <w:style w:type="character" w:customStyle="1" w:styleId="44">
    <w:name w:val="样式2 字符"/>
    <w:basedOn w:val="41"/>
    <w:link w:val="43"/>
    <w:qFormat/>
    <w:uiPriority w:val="0"/>
    <w:rPr>
      <w:rFonts w:ascii="宋体" w:hAnsi="宋体" w:eastAsia="黑体" w:cs="宋体"/>
      <w:color w:val="000000"/>
      <w:sz w:val="32"/>
      <w:szCs w:val="32"/>
      <w:lang w:val="zh-TW" w:eastAsia="zh-TW" w:bidi="zh-TW"/>
    </w:rPr>
  </w:style>
  <w:style w:type="paragraph" w:customStyle="1" w:styleId="45">
    <w:name w:val="Revision1"/>
    <w:hidden/>
    <w:unhideWhenUsed/>
    <w:qFormat/>
    <w:uiPriority w:val="99"/>
    <w:rPr>
      <w:rFonts w:ascii="Times New Roman" w:hAnsi="Times New Roman" w:eastAsia="Times New Roman" w:cs="Times New Roman"/>
      <w:color w:val="000000"/>
      <w:sz w:val="24"/>
      <w:szCs w:val="24"/>
      <w:lang w:val="en-US" w:eastAsia="en-US" w:bidi="en-US"/>
    </w:rPr>
  </w:style>
  <w:style w:type="paragraph" w:styleId="46">
    <w:name w:val="List Paragraph"/>
    <w:basedOn w:val="1"/>
    <w:unhideWhenUsed/>
    <w:qFormat/>
    <w:uiPriority w:val="99"/>
    <w:pPr>
      <w:ind w:firstLine="420" w:firstLineChars="200"/>
    </w:pPr>
  </w:style>
  <w:style w:type="character" w:customStyle="1" w:styleId="47">
    <w:name w:val="Unresolved Mention1"/>
    <w:basedOn w:val="16"/>
    <w:semiHidden/>
    <w:unhideWhenUsed/>
    <w:qFormat/>
    <w:uiPriority w:val="99"/>
    <w:rPr>
      <w:color w:val="605E5C"/>
      <w:shd w:val="clear" w:color="auto" w:fill="E1DFDD"/>
    </w:rPr>
  </w:style>
  <w:style w:type="paragraph" w:customStyle="1" w:styleId="48">
    <w:name w:val="Revision2"/>
    <w:hidden/>
    <w:unhideWhenUsed/>
    <w:qFormat/>
    <w:uiPriority w:val="99"/>
    <w:rPr>
      <w:rFonts w:ascii="Times New Roman" w:hAnsi="Times New Roman" w:eastAsia="Times New Roman" w:cs="Times New Roman"/>
      <w:color w:val="000000"/>
      <w:sz w:val="24"/>
      <w:szCs w:val="24"/>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E2FADF7584EDA14AA91EF89ED94E9278" ma:contentTypeVersion="15" ma:contentTypeDescription="新建文档。" ma:contentTypeScope="" ma:versionID="8c9b4be96ea5490c9b183cd33900980c">
  <xsd:schema xmlns:xsd="http://www.w3.org/2001/XMLSchema" xmlns:xs="http://www.w3.org/2001/XMLSchema" xmlns:p="http://schemas.microsoft.com/office/2006/metadata/properties" xmlns:ns2="cb22ca7a-551b-4435-b635-50e2ed29ae8b" xmlns:ns3="8cb56eb5-ab00-4539-a3ee-939e406fedf6" targetNamespace="http://schemas.microsoft.com/office/2006/metadata/properties" ma:root="true" ma:fieldsID="0cc983d2bfaf112f5e150ea3ee449493" ns2:_="" ns3:_="">
    <xsd:import namespace="cb22ca7a-551b-4435-b635-50e2ed29ae8b"/>
    <xsd:import namespace="8cb56eb5-ab00-4539-a3ee-939e406fed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2ca7a-551b-4435-b635-50e2ed29a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图像标记" ma:readOnly="false" ma:fieldId="{5cf76f15-5ced-4ddc-b409-7134ff3c332f}" ma:taxonomyMulti="true" ma:sspId="f4ff25d2-3f0a-4a9f-a8f4-94ab7cc48d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56eb5-ab00-4539-a3ee-939e406fed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4624056-17cb-4648-8a46-f1f1ba72311f}" ma:internalName="TaxCatchAll" ma:showField="CatchAllData" ma:web="8cb56eb5-ab00-4539-a3ee-939e406fed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ntractReview xmlns="http://schemas.wps.cn/vas-ai-hub/contract-review">
  <reviewItems>
    <reviewItem>
      <errorID>4a0ccb08-bda1-47ef-87f5-7c8f6fc90319</errorID>
      <errorWord>方案</errorWord>
      <group>L1_Punc</group>
      <groupName>标点问题</groupName>
      <ability>L2_Punc</ability>
      <abilityName>标点符号检查</abilityName>
      <candidateList>
        <item>方案。</item>
      </candidateList>
      <explain/>
      <paraID>57110FF9</paraID>
      <start>12</start>
      <end>17</end>
      <status>modified</status>
      <modifiedWord>方案。</modifiedWord>
      <trackRevisions>true</trackRevisions>
    </reviewItem>
    <reviewItem>
      <errorID>c58968cf-914f-4aaa-8f0f-10737becb195</errorID>
      <errorWord>气溶胶现场</errorWord>
      <group>L1_Grammar</group>
      <groupName>语法问题</groupName>
      <ability>L2_Grammar</ability>
      <abilityName>语法错误</abilityName>
      <candidateList>
        <item>气溶胶</item>
      </candidateList>
      <explain/>
      <paraID>22DAFDCA</paraID>
      <start>62</start>
      <end>70</end>
      <status>modified</status>
      <modifiedWord>气溶胶</modifiedWord>
      <trackRevisions>true</trackRevisions>
    </reviewItem>
    <reviewItem>
      <errorID>de4f50cb-a921-45c8-80b5-56033e9fc6b3</errorID>
      <errorWord>（</errorWord>
      <group>L1_Word</group>
      <groupName>字词问题</groupName>
      <ability>L2_Typo</ability>
      <abilityName>字词错误</abilityName>
      <candidateList>
        <item>（设</item>
      </candidateList>
      <explain/>
      <paraID>7A600AF3</paraID>
      <start>26</start>
      <end>29</end>
      <status>modified</status>
      <modifiedWord>（设</modifiedWord>
      <trackRevisions>true</trackRevisions>
    </reviewItem>
    <reviewItem>
      <errorID>2c5a5b09-d07b-4689-8bce-da538289406c</errorID>
      <errorWord>；</errorWord>
      <group>L1_Punc</group>
      <groupName>标点问题</groupName>
      <ability>L2_Punc</ability>
      <abilityName>标点符号检查</abilityName>
      <candidateList>
        <item>。</item>
      </candidateList>
      <explain/>
      <paraID>182F6008</paraID>
      <start>28</start>
      <end>29</end>
      <status>unmodified</status>
      <modifiedWord/>
      <trackRevisions>false</trackRevisions>
    </reviewItem>
    <reviewItem>
      <errorID>7c5b8c94-6abd-419c-a353-c90239e5ec06</errorID>
      <errorWord>，</errorWord>
      <group>L1_Word</group>
      <groupName>字词问题</groupName>
      <ability>L2_Typo</ability>
      <abilityName>字词错误</abilityName>
      <candidateList>
        <item>，向</item>
      </candidateList>
      <explain/>
      <paraID>7EC538B4</paraID>
      <start>28</start>
      <end>31</end>
      <status>modified</status>
      <modifiedWord>，向</modifiedWord>
      <trackRevisions>true</trackRevisions>
    </reviewItem>
    <reviewItem>
      <errorID>cf369cf7-83da-4b1c-b27f-5af090e593e4</errorID>
      <errorWord>上报到</errorWord>
      <group>L1_Word</group>
      <groupName>字词问题</groupName>
      <ability>L2_Typo</ability>
      <abilityName>字词错误</abilityName>
      <candidateList>
        <item>上报</item>
      </candidateList>
      <explain/>
      <paraID>7EC538B4</paraID>
      <start>87</start>
      <end>92</end>
      <status>modified</status>
      <modifiedWord>上报</modifiedWord>
      <trackRevisions>true</trackRevisions>
    </reviewItem>
    <reviewItem>
      <errorID>214844d7-4958-491b-a77d-d62db2d2823b</errorID>
      <errorWord>事发</errorWord>
      <group>L1_Word</group>
      <groupName>字词问题</groupName>
      <ability>L2_Typo</ability>
      <abilityName>字词错误</abilityName>
      <candidateList>
        <item>事故</item>
      </candidateList>
      <explain/>
      <paraID>7EC538B4</paraID>
      <start>119</start>
      <end>123</end>
      <status>modified</status>
      <modifiedWord>事故</modifiedWord>
      <trackRevisions>true</trackRevisions>
    </reviewItem>
    <reviewItem>
      <errorID>6cee5cea-057c-48a2-a741-b4187b18b240</errorID>
      <errorWord>时间</errorWord>
      <group>L1_Word</group>
      <groupName>字词问题</groupName>
      <ability>L2_Typo</ability>
      <abilityName>字词错误</abilityName>
      <candidateList>
        <item> 时间</item>
      </candidateList>
      <explain/>
      <paraID>7EC538B4</paraID>
      <start>126</start>
      <end>131</end>
      <status>modified</status>
      <modifiedWord> 时间</modifiedWord>
      <trackRevisions>true</trackRevisions>
    </reviewItem>
    <reviewItem>
      <errorID>29882b2f-e640-45e8-a441-51fd94ca3cbc</errorID>
      <errorWord>；</errorWord>
      <group>L1_Punc</group>
      <groupName>标点问题</groupName>
      <ability>L2_Punc</ability>
      <abilityName>标点符号检查</abilityName>
      <candidateList>
        <item>。</item>
      </candidateList>
      <explain/>
      <paraID>7EC538B4</paraID>
      <start>206</start>
      <end>207</end>
      <status>unmodified</status>
      <modifiedWord/>
      <trackRevisions>false</trackRevisions>
    </reviewItem>
    <reviewItem>
      <errorID>48cb3f46-24e1-48ad-9c9d-ef779fdc087d</errorID>
      <errorWord>，然后</errorWord>
      <group>L1_Grammar</group>
      <groupName>语法问题</groupName>
      <ability>L2_Grammar</ability>
      <abilityName>语法错误</abilityName>
      <candidateList>
        <item>，</item>
      </candidateList>
      <explain/>
      <paraID>48154BAD</paraID>
      <start>57</start>
      <end>61</end>
      <status>modified</status>
      <modifiedWord>，</modifiedWord>
      <trackRevisions>true</trackRevisions>
    </reviewItem>
    <reviewItem>
      <errorID>44ee9546-e266-4935-9bff-eb58211abf32</errorID>
      <errorWord>副组长或现场处置组</errorWord>
      <group>L1_Grammar</group>
      <groupName>语法问题</groupName>
      <ability>L2_Grammar</ability>
      <abilityName>语法错误</abilityName>
      <candidateList>
        <item>副组长</item>
      </candidateList>
      <explain/>
      <paraID>48154BAD</paraID>
      <start>88</start>
      <end>97</end>
      <status>unmodified</status>
      <modifiedWord/>
      <trackRevisions>false</trackRevisions>
    </reviewItem>
    <reviewItem>
      <errorID>5d863658-487e-410d-9e2f-238dba8fcf5f</errorID>
      <errorWord>至少</errorWord>
      <group>L1_Grammar</group>
      <groupName>语法问题</groupName>
      <ability>L2_Grammar</ability>
      <abilityName>语法错误</abilityName>
      <candidateList>
        <item>地点至少</item>
      </candidateList>
      <explain/>
      <paraID>33481BEB</paraID>
      <start>30</start>
      <end>36</end>
      <status>modified</status>
      <modifiedWord>地点至少</modifiedWord>
      <trackRevisions>true</trackRevisions>
    </reviewItem>
    <reviewItem>
      <errorID>d4b9e5b2-7fcd-4303-bfb9-aef4b2c99036</errorID>
      <errorWord>报告结束</errorWord>
      <group>L1_Grammar</group>
      <groupName>语法问题</groupName>
      <ability>L2_Grammar</ability>
      <abilityName>语法错误</abilityName>
      <candidateList>
        <item>报告</item>
      </candidateList>
      <explain/>
      <paraID>525694D7</paraID>
      <start>104</start>
      <end>110</end>
      <status>modified</status>
      <modifiedWord>报告</modifiedWord>
      <trackRevisions>true</trackRevisions>
    </reviewItem>
    <reviewItem>
      <errorID>9368de34-6cfa-4b9c-bb85-c899ce66ec54</errorID>
      <errorWord>标示</errorWord>
      <group>L1_Word</group>
      <groupName>字词问题</groupName>
      <ability>L2_Typo</ability>
      <abilityName>字词错误</abilityName>
      <candidateList>
        <item>标识</item>
      </candidateList>
      <explain/>
      <paraID>62BE1752</paraID>
      <start>19</start>
      <end>23</end>
      <status>modified</status>
      <modifiedWord>标识</modifiedWord>
      <trackRevisions>true</trackRevisions>
    </reviewItem>
    <reviewItem>
      <errorID>bacb80ad-ab9f-4347-95d8-96e8c9cdc53f</errorID>
      <errorWord>消毒 剂蒸熏</errorWord>
      <group>L1_Word</group>
      <groupName>字词问题</groupName>
      <ability>L2_Typo</ability>
      <abilityName>字词错误</abilityName>
      <candidateList>
        <item>消毒剂熏蒸</item>
      </candidateList>
      <explain/>
      <paraID>3A5481F5</paraID>
      <start>48</start>
      <end>54</end>
      <status>unmodified</status>
      <modifiedWord/>
      <trackRevisions>false</trackRevisions>
    </reviewItem>
    <reviewItem>
      <errorID>88946f22-be9e-498f-94d2-ab3d65454a77</errorID>
      <errorWord>漏</errorWord>
      <group>L1_Word</group>
      <groupName>字词问题</groupName>
      <ability>L2_Typo</ability>
      <abilityName>字词错误</abilityName>
      <candidateList>
        <item>出</item>
      </candidateList>
      <explain/>
      <paraID>570A6B4B</paraID>
      <start>49</start>
      <end>51</end>
      <status>modified</status>
      <modifiedWord>出</modifiedWord>
      <trackRevisions>true</trackRevisions>
    </reviewItem>
    <reviewItem>
      <errorID>6b0e4d32-4821-4dc1-8ff1-24d0d458b3b9</errorID>
      <errorWord>其它内部</errorWord>
      <group>L1_Word</group>
      <groupName>字词问题</groupName>
      <ability>L2_Alias</ability>
      <abilityName>也作/曾用词</abilityName>
      <candidateList>
        <item>其他内部</item>
      </candidateList>
      <explain>词汇[其它内部]为不规范表述或旧称，其规范书面表述为[其他内部]。</explain>
      <paraID>570A6B4B</paraID>
      <start>189</start>
      <end>197</end>
      <status>modified</status>
      <modifiedWord>其他内部</modifiedWord>
      <trackRevisions>true</trackRevisions>
    </reviewItem>
  </reviewItems>
  <config/>
</contractReview>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22ca7a-551b-4435-b635-50e2ed29ae8b">
      <Terms xmlns="http://schemas.microsoft.com/office/infopath/2007/PartnerControls"/>
    </lcf76f155ced4ddcb4097134ff3c332f>
    <TaxCatchAll xmlns="8cb56eb5-ab00-4539-a3ee-939e406fedf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9ED8F-A408-46B5-8B2F-9C19595ABB7C}">
  <ds:schemaRefs/>
</ds:datastoreItem>
</file>

<file path=customXml/itemProps2.xml><?xml version="1.0" encoding="utf-8"?>
<ds:datastoreItem xmlns:ds="http://schemas.openxmlformats.org/officeDocument/2006/customXml" ds:itemID="{93732F2B-CEC6-432B-8AD6-E7437BAF9811}">
  <ds:schemaRefs/>
</ds:datastoreItem>
</file>

<file path=customXml/itemProps3.xml><?xml version="1.0" encoding="utf-8"?>
<ds:datastoreItem xmlns:ds="http://schemas.openxmlformats.org/officeDocument/2006/customXml" ds:itemID="{62D0B75E-1C71-42C4-9BEC-DFCD477363C0}">
  <ds:schemaRefs/>
</ds:datastoreItem>
</file>

<file path=customXml/itemProps4.xml><?xml version="1.0" encoding="utf-8"?>
<ds:datastoreItem xmlns:ds="http://schemas.openxmlformats.org/officeDocument/2006/customXml" ds:itemID="{BB39090D-DF6E-4B22-9202-038ABECE3554}">
  <ds:schemaRefs/>
</ds:datastoreItem>
</file>

<file path=customXml/itemProps5.xml><?xml version="1.0" encoding="utf-8"?>
<ds:datastoreItem xmlns:ds="http://schemas.openxmlformats.org/officeDocument/2006/customXml" ds:itemID="{8B402AAD-BA3D-49F2-A38A-51EF468B4102}">
  <ds:schemaRefs/>
</ds:datastoreItem>
</file>

<file path=docProps/app.xml><?xml version="1.0" encoding="utf-8"?>
<Properties xmlns="http://schemas.openxmlformats.org/officeDocument/2006/extended-properties" xmlns:vt="http://schemas.openxmlformats.org/officeDocument/2006/docPropsVTypes">
  <Template>Normal</Template>
  <Pages>17</Pages>
  <Words>3141</Words>
  <Characters>17644</Characters>
  <Lines>72</Lines>
  <Paragraphs>20</Paragraphs>
  <TotalTime>4</TotalTime>
  <ScaleCrop>false</ScaleCrop>
  <LinksUpToDate>false</LinksUpToDate>
  <CharactersWithSpaces>20694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2025-04-08T02:37:00Z</dcterms:created>
  <dc:creator>Jin HUANG</dc:creator>
  <cp:lastModifiedBy>Olivia Wang</cp:lastModifiedBy>
  <cp:lastPrinted>2024-12-18T08:02:00Z</cp:lastPrinted>
  <dcterms:modified xsi:type="dcterms:W3CDTF">2026-09-03T09:23:14Z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B39C338745654BCA93417151F52F8614_13</vt:lpwstr>
  </property>
  <property fmtid="{D5CDD505-2E9C-101B-9397-08002B2CF9AE}" pid="4" name="ContentTypeId">
    <vt:lpwstr>0x010100E2FADF7584EDA14AA91EF89ED94E9278</vt:lpwstr>
  </property>
  <property fmtid="{D5CDD505-2E9C-101B-9397-08002B2CF9AE}" pid="5" name="KSOTemplateDocerSaveRecord">
    <vt:lpwstr>eyJoZGlkIjoiYzZkNzQ4ZWFiZmQ4NTRhOWRkZTk3YTMwMjlmMmZhYmUiLCJ1c2VySWQiOiI0NzczNjA1MTcifQ==</vt:lpwstr>
  </property>
</Properties>
</file>