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369F0" w14:textId="2F086549" w:rsidR="004B5F8E" w:rsidRPr="005F1F11" w:rsidRDefault="00000000">
      <w:pPr>
        <w:spacing w:before="0" w:beforeAutospacing="0" w:after="0" w:afterAutospacing="0" w:line="360" w:lineRule="auto"/>
        <w:ind w:firstLineChars="0" w:firstLine="0"/>
        <w:jc w:val="center"/>
        <w:rPr>
          <w:rFonts w:ascii="Times New Roman" w:eastAsia="黑体" w:hAnsi="Times New Roman" w:cs="Times New Roman"/>
          <w:b/>
          <w:bCs/>
          <w:sz w:val="44"/>
          <w:szCs w:val="44"/>
          <w:lang w:eastAsia="zh-CN" w:bidi="zh-TW"/>
        </w:rPr>
      </w:pPr>
      <w:r w:rsidRPr="005F1F11">
        <w:rPr>
          <w:rFonts w:ascii="Times New Roman" w:eastAsia="黑体" w:hAnsi="Times New Roman" w:cs="Times New Roman"/>
          <w:b/>
          <w:bCs/>
          <w:sz w:val="44"/>
          <w:szCs w:val="44"/>
          <w:lang w:eastAsia="zh-CN" w:bidi="zh-TW"/>
        </w:rPr>
        <w:t>Appendix 6 On-Site</w:t>
      </w:r>
      <w:r w:rsidR="006F3E5A">
        <w:rPr>
          <w:rFonts w:ascii="Times New Roman" w:eastAsia="黑体" w:hAnsi="Times New Roman" w:cs="Times New Roman" w:hint="eastAsia"/>
          <w:b/>
          <w:bCs/>
          <w:sz w:val="44"/>
          <w:szCs w:val="44"/>
          <w:lang w:eastAsia="zh-CN" w:bidi="zh-TW"/>
        </w:rPr>
        <w:t xml:space="preserve"> </w:t>
      </w:r>
      <w:r w:rsidR="006F3E5A" w:rsidRPr="006F3E5A">
        <w:rPr>
          <w:rFonts w:ascii="Times New Roman" w:eastAsia="黑体" w:hAnsi="Times New Roman" w:cs="Times New Roman"/>
          <w:b/>
          <w:bCs/>
          <w:sz w:val="44"/>
          <w:szCs w:val="44"/>
          <w:lang w:eastAsia="zh-CN" w:bidi="zh-TW"/>
        </w:rPr>
        <w:t>Emergency</w:t>
      </w:r>
      <w:r w:rsidRPr="005F1F11">
        <w:rPr>
          <w:rFonts w:ascii="Times New Roman" w:eastAsia="黑体" w:hAnsi="Times New Roman" w:cs="Times New Roman"/>
          <w:b/>
          <w:bCs/>
          <w:sz w:val="44"/>
          <w:szCs w:val="44"/>
          <w:lang w:eastAsia="zh-CN" w:bidi="zh-TW"/>
        </w:rPr>
        <w:t xml:space="preserve"> Response Plan for Laboratory Mechanical Injuries</w:t>
      </w:r>
    </w:p>
    <w:p w14:paraId="7EF40801" w14:textId="77777777" w:rsidR="004B5F8E" w:rsidRDefault="004B5F8E">
      <w:pPr>
        <w:spacing w:before="0" w:beforeAutospacing="0" w:after="0" w:afterAutospacing="0" w:line="360" w:lineRule="auto"/>
        <w:ind w:firstLineChars="0" w:firstLine="0"/>
        <w:jc w:val="left"/>
        <w:rPr>
          <w:rFonts w:ascii="Times New Roman" w:eastAsia="黑体" w:hAnsi="Times New Roman" w:cs="Times New Roman"/>
          <w:b/>
          <w:bCs/>
          <w:color w:val="000000"/>
          <w:sz w:val="32"/>
          <w:szCs w:val="32"/>
          <w:lang w:eastAsia="zh-CN" w:bidi="ar"/>
        </w:rPr>
      </w:pPr>
    </w:p>
    <w:p w14:paraId="72E41D40" w14:textId="451ABED1" w:rsidR="004B5F8E" w:rsidRPr="005F1F11" w:rsidRDefault="00000000" w:rsidP="005F1F11">
      <w:pPr>
        <w:pStyle w:val="BodyText"/>
        <w:numPr>
          <w:ilvl w:val="0"/>
          <w:numId w:val="6"/>
        </w:numPr>
        <w:spacing w:before="0" w:beforeAutospacing="0" w:after="0" w:afterAutospacing="0" w:line="360" w:lineRule="auto"/>
        <w:ind w:firstLineChars="0"/>
        <w:rPr>
          <w:rFonts w:ascii="Times New Roman" w:eastAsia="黑体" w:hAnsi="Times New Roman" w:cs="Times New Roman"/>
          <w:b/>
          <w:bCs/>
          <w:sz w:val="32"/>
          <w:szCs w:val="32"/>
          <w:lang w:eastAsia="zh"/>
        </w:rPr>
      </w:pPr>
      <w:r w:rsidRPr="005F1F11">
        <w:rPr>
          <w:rFonts w:ascii="Times New Roman" w:eastAsia="黑体" w:hAnsi="Times New Roman" w:cs="Times New Roman"/>
          <w:b/>
          <w:bCs/>
          <w:sz w:val="32"/>
          <w:szCs w:val="32"/>
          <w:lang w:eastAsia="zh"/>
        </w:rPr>
        <w:t>Risk Description</w:t>
      </w:r>
    </w:p>
    <w:p w14:paraId="34430913" w14:textId="77777777" w:rsidR="004B5F8E" w:rsidRDefault="00000000" w:rsidP="005F1F11">
      <w:p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Pr>
          <w:rFonts w:ascii="Times New Roman" w:eastAsia="仿宋" w:hAnsi="Times New Roman" w:cs="Times New Roman"/>
          <w:color w:val="000000"/>
          <w:sz w:val="32"/>
          <w:szCs w:val="32"/>
          <w:lang w:eastAsia="zh-CN" w:bidi="ar"/>
        </w:rPr>
        <w:t>As critical sites for scientific research and teaching, laboratories involve various types of mechanical equipment (such as centrifuges, stirrers, grinders, high-pressure equipment, hydraulic devices, microtomes, mechanical lifting platforms, robotic arms, etc.). The unique characteristics of the operating environment (compact space, multi-equipment coordination, high personnel mobility) make the risk of mechanical injury hidden, diverse, and sudden.</w:t>
      </w:r>
    </w:p>
    <w:p w14:paraId="0ABFFC3E" w14:textId="2E171F2F" w:rsidR="004B5F8E" w:rsidRDefault="00000000" w:rsidP="005F1F11">
      <w:pPr>
        <w:pStyle w:val="BodyText"/>
        <w:numPr>
          <w:ilvl w:val="0"/>
          <w:numId w:val="6"/>
        </w:numPr>
        <w:spacing w:before="0" w:beforeAutospacing="0" w:after="0" w:afterAutospacing="0" w:line="360" w:lineRule="auto"/>
        <w:ind w:firstLineChars="0"/>
        <w:rPr>
          <w:rFonts w:ascii="Times New Roman" w:eastAsia="黑体" w:hAnsi="Times New Roman" w:cs="Times New Roman"/>
          <w:b/>
          <w:bCs/>
          <w:sz w:val="32"/>
          <w:szCs w:val="32"/>
          <w:lang w:eastAsia="zh"/>
        </w:rPr>
      </w:pPr>
      <w:r>
        <w:rPr>
          <w:rFonts w:ascii="Times New Roman" w:eastAsia="黑体" w:hAnsi="Times New Roman" w:cs="Times New Roman"/>
          <w:b/>
          <w:bCs/>
          <w:sz w:val="32"/>
          <w:szCs w:val="32"/>
          <w:lang w:eastAsia="zh"/>
        </w:rPr>
        <w:t>Emergency Response Responsibilities</w:t>
      </w:r>
    </w:p>
    <w:p w14:paraId="023C7DF1" w14:textId="48141DF3" w:rsidR="004B5F8E" w:rsidRDefault="00524627" w:rsidP="005F1F11">
      <w:pPr>
        <w:pStyle w:val="ListParagraph"/>
        <w:numPr>
          <w:ilvl w:val="0"/>
          <w:numId w:val="3"/>
        </w:numPr>
        <w:spacing w:before="0" w:beforeAutospacing="0" w:after="0" w:afterAutospacing="0" w:line="360" w:lineRule="auto"/>
        <w:ind w:firstLineChars="0" w:firstLine="0"/>
        <w:rPr>
          <w:rFonts w:ascii="Times New Roman" w:eastAsia="仿宋" w:hAnsi="Times New Roman" w:cs="Times New Roman"/>
          <w:sz w:val="32"/>
          <w:szCs w:val="32"/>
        </w:rPr>
      </w:pPr>
      <w:bookmarkStart w:id="0" w:name="_Hlk207619183"/>
      <w:r>
        <w:rPr>
          <w:rFonts w:ascii="Times New Roman" w:eastAsia="仿宋" w:hAnsi="Times New Roman" w:cs="Times New Roman" w:hint="eastAsia"/>
          <w:color w:val="000000"/>
          <w:sz w:val="32"/>
          <w:szCs w:val="32"/>
          <w:lang w:eastAsia="zh-CN" w:bidi="ar"/>
        </w:rPr>
        <w:t xml:space="preserve"> </w:t>
      </w:r>
      <w:r>
        <w:rPr>
          <w:rFonts w:ascii="Times New Roman" w:eastAsia="仿宋" w:hAnsi="Times New Roman" w:cs="Times New Roman"/>
          <w:color w:val="000000"/>
          <w:sz w:val="32"/>
          <w:szCs w:val="32"/>
          <w:lang w:eastAsia="zh-CN" w:bidi="ar"/>
        </w:rPr>
        <w:t>On-Site Commander</w:t>
      </w:r>
    </w:p>
    <w:p w14:paraId="65B8287E" w14:textId="77777777" w:rsidR="004B5F8E" w:rsidRDefault="00000000" w:rsidP="00524627">
      <w:pPr>
        <w:pStyle w:val="ListParagraph"/>
        <w:spacing w:before="0" w:beforeAutospacing="0" w:after="0" w:afterAutospacing="0" w:line="360" w:lineRule="auto"/>
        <w:ind w:left="440" w:firstLineChars="0" w:firstLine="0"/>
        <w:rPr>
          <w:rFonts w:ascii="Times New Roman" w:eastAsia="仿宋" w:hAnsi="Times New Roman" w:cs="Times New Roman"/>
          <w:sz w:val="32"/>
          <w:szCs w:val="32"/>
          <w:lang w:eastAsia="zh-CN"/>
        </w:rPr>
      </w:pPr>
      <w:r>
        <w:rPr>
          <w:rFonts w:ascii="Times New Roman" w:eastAsia="仿宋" w:hAnsi="Times New Roman" w:cs="Times New Roman"/>
          <w:color w:val="000000"/>
          <w:sz w:val="32"/>
          <w:szCs w:val="32"/>
          <w:lang w:eastAsia="zh-CN" w:bidi="ar"/>
        </w:rPr>
        <w:t>Tasks and Responsibilities: Responsible for commanding and making decisions regarding on-site emergency response, reporting hazards to superiors, and conveying instructions.</w:t>
      </w:r>
    </w:p>
    <w:p w14:paraId="64F64E7A" w14:textId="46CDBEE1" w:rsidR="004B5F8E" w:rsidRDefault="00524627" w:rsidP="005F1F11">
      <w:pPr>
        <w:pStyle w:val="ListParagraph"/>
        <w:numPr>
          <w:ilvl w:val="0"/>
          <w:numId w:val="3"/>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Pr>
          <w:rFonts w:ascii="Times New Roman" w:eastAsia="仿宋" w:hAnsi="Times New Roman" w:cs="Times New Roman" w:hint="eastAsia"/>
          <w:color w:val="000000"/>
          <w:sz w:val="32"/>
          <w:szCs w:val="32"/>
          <w:lang w:eastAsia="zh-CN" w:bidi="ar"/>
        </w:rPr>
        <w:t xml:space="preserve"> </w:t>
      </w:r>
      <w:r>
        <w:rPr>
          <w:rFonts w:ascii="Times New Roman" w:eastAsia="仿宋" w:hAnsi="Times New Roman" w:cs="Times New Roman"/>
          <w:color w:val="000000"/>
          <w:sz w:val="32"/>
          <w:szCs w:val="32"/>
          <w:lang w:eastAsia="zh-CN" w:bidi="ar"/>
        </w:rPr>
        <w:t>Emergency Response Team</w:t>
      </w:r>
    </w:p>
    <w:p w14:paraId="582D93F5" w14:textId="5E20A224" w:rsidR="004B5F8E" w:rsidRDefault="00000000" w:rsidP="00524627">
      <w:pPr>
        <w:pStyle w:val="ListParagraph"/>
        <w:spacing w:before="0" w:beforeAutospacing="0" w:after="0" w:afterAutospacing="0" w:line="360" w:lineRule="auto"/>
        <w:ind w:left="440" w:firstLineChars="0" w:firstLine="0"/>
        <w:rPr>
          <w:rFonts w:ascii="Times New Roman" w:eastAsia="仿宋" w:hAnsi="Times New Roman" w:cs="Times New Roman"/>
          <w:color w:val="000000"/>
          <w:sz w:val="32"/>
          <w:szCs w:val="32"/>
          <w:lang w:eastAsia="zh-CN" w:bidi="ar"/>
        </w:rPr>
      </w:pPr>
      <w:r>
        <w:rPr>
          <w:rFonts w:ascii="Times New Roman" w:eastAsia="仿宋" w:hAnsi="Times New Roman" w:cs="Times New Roman"/>
          <w:sz w:val="32"/>
          <w:szCs w:val="32"/>
          <w:lang w:eastAsia="zh-CN"/>
        </w:rPr>
        <w:t>Promptly carry out various tasks as needed, including on-site response, communications, evacuation guidance, safety</w:t>
      </w:r>
      <w:r w:rsidR="00780A07">
        <w:rPr>
          <w:rFonts w:ascii="Times New Roman" w:eastAsia="仿宋" w:hAnsi="Times New Roman" w:cs="Times New Roman"/>
          <w:sz w:val="32"/>
          <w:szCs w:val="32"/>
          <w:lang w:eastAsia="zh-CN"/>
        </w:rPr>
        <w:t>blockade</w:t>
      </w:r>
      <w:r>
        <w:rPr>
          <w:rFonts w:ascii="Times New Roman" w:eastAsia="仿宋" w:hAnsi="Times New Roman" w:cs="Times New Roman"/>
          <w:sz w:val="32"/>
          <w:szCs w:val="32"/>
          <w:lang w:eastAsia="zh-CN"/>
        </w:rPr>
        <w:t xml:space="preserve">, emergency rescue, and logistical support. For the members and specific responsibilities of the emergency </w:t>
      </w:r>
      <w:r>
        <w:rPr>
          <w:rFonts w:ascii="Times New Roman" w:eastAsia="仿宋" w:hAnsi="Times New Roman" w:cs="Times New Roman"/>
          <w:sz w:val="32"/>
          <w:szCs w:val="32"/>
          <w:lang w:eastAsia="zh-CN"/>
        </w:rPr>
        <w:lastRenderedPageBreak/>
        <w:t>response team, refer to the Special Emergency Response Plan for Laboratory Safety Accidents.</w:t>
      </w:r>
    </w:p>
    <w:p w14:paraId="6791FE96" w14:textId="24F92834" w:rsidR="004B5F8E" w:rsidRDefault="00524627" w:rsidP="005F1F11">
      <w:pPr>
        <w:pStyle w:val="ListParagraph"/>
        <w:numPr>
          <w:ilvl w:val="0"/>
          <w:numId w:val="3"/>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hint="eastAsia"/>
          <w:sz w:val="32"/>
          <w:szCs w:val="32"/>
          <w:lang w:eastAsia="zh-CN"/>
        </w:rPr>
        <w:t xml:space="preserve"> </w:t>
      </w:r>
      <w:r>
        <w:rPr>
          <w:rFonts w:ascii="Times New Roman" w:eastAsia="仿宋" w:hAnsi="Times New Roman" w:cs="Times New Roman"/>
          <w:sz w:val="32"/>
          <w:szCs w:val="32"/>
          <w:lang w:eastAsia="zh-CN"/>
        </w:rPr>
        <w:t>Personnel at the Incident Scene</w:t>
      </w:r>
    </w:p>
    <w:p w14:paraId="66E09F80" w14:textId="77777777" w:rsidR="004B5F8E" w:rsidRDefault="00000000" w:rsidP="00524627">
      <w:pPr>
        <w:pStyle w:val="ListParagraph"/>
        <w:spacing w:before="0" w:beforeAutospacing="0" w:after="0" w:afterAutospacing="0" w:line="360" w:lineRule="auto"/>
        <w:ind w:left="440" w:firstLineChars="0" w:firstLine="0"/>
        <w:rPr>
          <w:rFonts w:ascii="Times New Roman" w:eastAsia="仿宋" w:hAnsi="Times New Roman" w:cs="Times New Roman"/>
          <w:sz w:val="32"/>
          <w:szCs w:val="32"/>
          <w:lang w:eastAsia="zh-CN"/>
        </w:rPr>
      </w:pPr>
      <w:r>
        <w:rPr>
          <w:rFonts w:ascii="Times New Roman" w:eastAsia="仿宋" w:hAnsi="Times New Roman" w:cs="Times New Roman"/>
          <w:color w:val="000000"/>
          <w:sz w:val="32"/>
          <w:szCs w:val="32"/>
          <w:lang w:eastAsia="zh-CN" w:bidi="ar"/>
        </w:rPr>
        <w:t>Conduct on-site response according to the response level, or assist the emergency response team in rescue operations.</w:t>
      </w:r>
    </w:p>
    <w:bookmarkEnd w:id="0"/>
    <w:p w14:paraId="5253D7A0" w14:textId="058826AA" w:rsidR="004B5F8E" w:rsidRDefault="00000000" w:rsidP="005F1F11">
      <w:pPr>
        <w:pStyle w:val="BodyText"/>
        <w:numPr>
          <w:ilvl w:val="0"/>
          <w:numId w:val="6"/>
        </w:numPr>
        <w:spacing w:before="0" w:beforeAutospacing="0" w:after="0" w:afterAutospacing="0" w:line="360" w:lineRule="auto"/>
        <w:ind w:firstLineChars="0"/>
        <w:rPr>
          <w:rFonts w:ascii="Times New Roman" w:eastAsia="黑体" w:hAnsi="Times New Roman" w:cs="Times New Roman"/>
          <w:b/>
          <w:bCs/>
          <w:sz w:val="32"/>
          <w:szCs w:val="32"/>
          <w:lang w:eastAsia="zh"/>
        </w:rPr>
      </w:pPr>
      <w:r>
        <w:rPr>
          <w:rFonts w:ascii="Times New Roman" w:eastAsia="黑体" w:hAnsi="Times New Roman" w:cs="Times New Roman"/>
          <w:b/>
          <w:bCs/>
          <w:sz w:val="32"/>
          <w:szCs w:val="32"/>
          <w:lang w:eastAsia="zh"/>
        </w:rPr>
        <w:t>Emergency Response</w:t>
      </w:r>
    </w:p>
    <w:p w14:paraId="75840511" w14:textId="77777777" w:rsidR="004B5F8E" w:rsidRDefault="00000000" w:rsidP="005F1F11">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Personnel at the incident scene shall alert others in the same laboratory to prevent unauthorized personnel from approaching the hazardous area.</w:t>
      </w:r>
    </w:p>
    <w:p w14:paraId="64C34540" w14:textId="533FFE14" w:rsidR="004B5F8E" w:rsidRDefault="00000000" w:rsidP="005F1F11">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While ensuring safety, immediately stop the machinery by using the emergency stop button, cutting off the power or gas source (e.g., for hydraulic equipment), or other methods to eliminate the hazard source. If the machinery has inertia or needs to complete its stroke to stop, establish on-site</w:t>
      </w:r>
      <w:r w:rsidR="00524627">
        <w:rPr>
          <w:rFonts w:ascii="Times New Roman" w:eastAsia="仿宋" w:hAnsi="Times New Roman" w:cs="Times New Roman" w:hint="eastAsia"/>
          <w:sz w:val="32"/>
          <w:szCs w:val="32"/>
          <w:lang w:eastAsia="zh-CN"/>
        </w:rPr>
        <w:t xml:space="preserve"> blockade</w:t>
      </w:r>
      <w:r>
        <w:rPr>
          <w:rFonts w:ascii="Times New Roman" w:eastAsia="仿宋" w:hAnsi="Times New Roman" w:cs="Times New Roman"/>
          <w:sz w:val="32"/>
          <w:szCs w:val="32"/>
          <w:lang w:eastAsia="zh-CN"/>
        </w:rPr>
        <w:t>.</w:t>
      </w:r>
    </w:p>
    <w:p w14:paraId="32448DA1" w14:textId="5903398E" w:rsidR="004B5F8E" w:rsidRDefault="00000000" w:rsidP="005F1F11">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 xml:space="preserve">The first witness on site shall immediately call out for help, dial 88330110 to report to the school fire control center, and dial 88330120 for the university clinic. If the situation is critical, they may directly dial 120. Personnel at the scene must also report to their direct supervisor and escalate to the head of the incident unit through the chain of command. The accident report shall include overview of the unit where the accident occurred; time, location, and scene conditions of the accident; brief description of the accident sequence; number of casualties </w:t>
      </w:r>
      <w:r>
        <w:rPr>
          <w:rFonts w:ascii="Times New Roman" w:eastAsia="仿宋" w:hAnsi="Times New Roman" w:cs="Times New Roman"/>
          <w:sz w:val="32"/>
          <w:szCs w:val="32"/>
          <w:lang w:eastAsia="zh-CN"/>
        </w:rPr>
        <w:lastRenderedPageBreak/>
        <w:t>(including missing persons) and preliminary estimate of property damage; measures already taken; and other information that should be reported.</w:t>
      </w:r>
    </w:p>
    <w:p w14:paraId="0AFA2A1D" w14:textId="770586DA" w:rsidR="004B5F8E" w:rsidRDefault="00000000" w:rsidP="005F1F11">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 xml:space="preserve">When the fire control center receives the report, it shall dispatch security personnel to the scene immediately, while simultaneously reviewing real-time surveillance video of the facility room to verify the situation. It shall then report to the Campus Security </w:t>
      </w:r>
      <w:r w:rsidR="00D92594">
        <w:rPr>
          <w:rFonts w:ascii="Times New Roman" w:eastAsia="仿宋" w:hAnsi="Times New Roman" w:cs="Times New Roman"/>
          <w:sz w:val="32"/>
          <w:szCs w:val="32"/>
          <w:lang w:eastAsia="zh-CN"/>
        </w:rPr>
        <w:t>Department</w:t>
      </w:r>
      <w:r w:rsidR="00D92594">
        <w:rPr>
          <w:rFonts w:ascii="Times New Roman" w:eastAsia="仿宋" w:hAnsi="Times New Roman" w:cs="Times New Roman" w:hint="eastAsia"/>
          <w:sz w:val="32"/>
          <w:szCs w:val="32"/>
          <w:lang w:eastAsia="zh-CN"/>
        </w:rPr>
        <w:t xml:space="preserve"> (CSED)</w:t>
      </w:r>
      <w:r>
        <w:rPr>
          <w:rFonts w:ascii="Times New Roman" w:eastAsia="仿宋" w:hAnsi="Times New Roman" w:cs="Times New Roman"/>
          <w:sz w:val="32"/>
          <w:szCs w:val="32"/>
          <w:lang w:eastAsia="zh-CN"/>
        </w:rPr>
        <w:t xml:space="preserve">, the Laboratory Health and Safety </w:t>
      </w:r>
      <w:r w:rsidR="00D92594">
        <w:rPr>
          <w:rFonts w:ascii="Times New Roman" w:eastAsia="仿宋" w:hAnsi="Times New Roman" w:cs="Times New Roman"/>
          <w:sz w:val="32"/>
          <w:szCs w:val="32"/>
          <w:lang w:eastAsia="zh-CN"/>
        </w:rPr>
        <w:t>Department</w:t>
      </w:r>
      <w:r w:rsidR="00D92594">
        <w:rPr>
          <w:rFonts w:ascii="Times New Roman" w:eastAsia="仿宋" w:hAnsi="Times New Roman" w:cs="Times New Roman" w:hint="eastAsia"/>
          <w:sz w:val="32"/>
          <w:szCs w:val="32"/>
          <w:lang w:eastAsia="zh-CN"/>
        </w:rPr>
        <w:t xml:space="preserve"> (LHSD)</w:t>
      </w:r>
      <w:r>
        <w:rPr>
          <w:rFonts w:ascii="Times New Roman" w:eastAsia="仿宋" w:hAnsi="Times New Roman" w:cs="Times New Roman"/>
          <w:sz w:val="32"/>
          <w:szCs w:val="32"/>
          <w:lang w:eastAsia="zh-CN"/>
        </w:rPr>
        <w:t xml:space="preserve">, the Laboratory Services </w:t>
      </w:r>
      <w:r w:rsidR="00D92594">
        <w:rPr>
          <w:rFonts w:ascii="Times New Roman" w:eastAsia="仿宋" w:hAnsi="Times New Roman" w:cs="Times New Roman"/>
          <w:sz w:val="32"/>
          <w:szCs w:val="32"/>
          <w:lang w:eastAsia="zh-CN"/>
        </w:rPr>
        <w:t>Department</w:t>
      </w:r>
      <w:r w:rsidR="00D92594">
        <w:rPr>
          <w:rFonts w:ascii="Times New Roman" w:eastAsia="仿宋" w:hAnsi="Times New Roman" w:cs="Times New Roman" w:hint="eastAsia"/>
          <w:sz w:val="32"/>
          <w:szCs w:val="32"/>
          <w:lang w:eastAsia="zh-CN"/>
        </w:rPr>
        <w:t xml:space="preserve"> (LSD)</w:t>
      </w:r>
      <w:r>
        <w:rPr>
          <w:rFonts w:ascii="Times New Roman" w:eastAsia="仿宋" w:hAnsi="Times New Roman" w:cs="Times New Roman"/>
          <w:sz w:val="32"/>
          <w:szCs w:val="32"/>
          <w:lang w:eastAsia="zh-CN"/>
        </w:rPr>
        <w:t>, and the University Clinic. Upon notification, each department shall report to its department head and dispatch personnel carrying necessary emergency supplies and tools to the scene to organize emergency rescue.</w:t>
      </w:r>
    </w:p>
    <w:p w14:paraId="3A2E5F18" w14:textId="77777777" w:rsidR="004B5F8E" w:rsidRDefault="00000000" w:rsidP="005F1F11">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bookmarkStart w:id="1" w:name="_Hlk208390758"/>
      <w:r>
        <w:rPr>
          <w:rFonts w:ascii="Times New Roman" w:eastAsia="仿宋" w:hAnsi="Times New Roman" w:cs="Times New Roman" w:hint="eastAsia"/>
          <w:sz w:val="32"/>
          <w:szCs w:val="32"/>
          <w:lang w:eastAsia="zh-CN"/>
        </w:rPr>
        <w:t>After the teams arrive on site, an on-site command post shall be established to obtain detailed information about the accident from personnel of the incident unit, discuss the emergency response process, coordinate relevant supplies, and organize on-site response.</w:t>
      </w:r>
    </w:p>
    <w:bookmarkEnd w:id="1"/>
    <w:p w14:paraId="2002FD47" w14:textId="51A9588D" w:rsidR="004B5F8E" w:rsidRDefault="00000000" w:rsidP="005F1F11">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hint="eastAsia"/>
          <w:sz w:val="32"/>
          <w:szCs w:val="32"/>
          <w:lang w:eastAsia="zh-CN"/>
        </w:rPr>
        <w:t>LHSD is primarily responsible for formulating the emergency response plan, overall coordination, and reporting; CSED is primarily responsible for organizing evacuation and establishin</w:t>
      </w:r>
      <w:r w:rsidR="00B42345">
        <w:rPr>
          <w:rFonts w:ascii="Times New Roman" w:eastAsia="仿宋" w:hAnsi="Times New Roman" w:cs="Times New Roman" w:hint="eastAsia"/>
          <w:sz w:val="32"/>
          <w:szCs w:val="32"/>
          <w:lang w:eastAsia="zh-CN"/>
        </w:rPr>
        <w:t>g blockades</w:t>
      </w:r>
      <w:r>
        <w:rPr>
          <w:rFonts w:ascii="Times New Roman" w:eastAsia="仿宋" w:hAnsi="Times New Roman" w:cs="Times New Roman" w:hint="eastAsia"/>
          <w:sz w:val="32"/>
          <w:szCs w:val="32"/>
          <w:lang w:eastAsia="zh-CN"/>
        </w:rPr>
        <w:t xml:space="preserve">; LSD is primarily responsible for investigating and confirming mechanical faults, assisting in </w:t>
      </w:r>
      <w:r>
        <w:rPr>
          <w:rFonts w:ascii="Times New Roman" w:eastAsia="仿宋" w:hAnsi="Times New Roman" w:cs="Times New Roman" w:hint="eastAsia"/>
          <w:sz w:val="32"/>
          <w:szCs w:val="32"/>
          <w:lang w:eastAsia="zh-CN"/>
        </w:rPr>
        <w:lastRenderedPageBreak/>
        <w:t>equipment shutdown and hazard source elimination; the University Clinic is primarily responsible for treating and transporting the injured on site.</w:t>
      </w:r>
    </w:p>
    <w:p w14:paraId="2DBB534D" w14:textId="68B703FE" w:rsidR="004B5F8E" w:rsidRDefault="00000000" w:rsidP="005F1F11">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 xml:space="preserve">For ordinary mechanical equipment, on-site personnel or Laboratory Services </w:t>
      </w:r>
      <w:r w:rsidR="00D92594">
        <w:rPr>
          <w:rFonts w:ascii="Times New Roman" w:eastAsia="仿宋" w:hAnsi="Times New Roman" w:cs="Times New Roman"/>
          <w:sz w:val="32"/>
          <w:szCs w:val="32"/>
          <w:lang w:eastAsia="zh-CN"/>
        </w:rPr>
        <w:t>Department</w:t>
      </w:r>
      <w:r>
        <w:rPr>
          <w:rFonts w:ascii="Times New Roman" w:eastAsia="仿宋" w:hAnsi="Times New Roman" w:cs="Times New Roman"/>
          <w:sz w:val="32"/>
          <w:szCs w:val="32"/>
          <w:lang w:eastAsia="zh-CN"/>
        </w:rPr>
        <w:t xml:space="preserve"> personnel shall shut down the equipment according to operating procedures. For complex mechanical devices (such as hydraulic presses, robotic arms), shutdown operations must be performed by professional technical personnel to avoid equipment damage or secondary injuries from forced shutdown.</w:t>
      </w:r>
    </w:p>
    <w:p w14:paraId="067787E5" w14:textId="50212142" w:rsidR="004B5F8E" w:rsidRDefault="00000000" w:rsidP="005F1F11">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After shutdown, equipment isolation shall be carried out: hang a "Do Not Start" warning sign next to the involved machinery, and cordon off the area with</w:t>
      </w:r>
      <w:r w:rsidR="00780A07">
        <w:rPr>
          <w:rFonts w:ascii="Times New Roman" w:eastAsia="仿宋" w:hAnsi="Times New Roman" w:cs="Times New Roman" w:hint="eastAsia"/>
          <w:sz w:val="32"/>
          <w:szCs w:val="32"/>
          <w:lang w:eastAsia="zh-CN"/>
        </w:rPr>
        <w:t xml:space="preserve"> blockade</w:t>
      </w:r>
      <w:r>
        <w:rPr>
          <w:rFonts w:ascii="Times New Roman" w:eastAsia="仿宋" w:hAnsi="Times New Roman" w:cs="Times New Roman"/>
          <w:sz w:val="32"/>
          <w:szCs w:val="32"/>
          <w:lang w:eastAsia="zh-CN"/>
        </w:rPr>
        <w:t xml:space="preserve"> tape to prevent secondary injury. Then check for secondary risks such as oil leaks or loose components. Only after confirming that no safety hazards exist may medical personnel be allowed to approach.</w:t>
      </w:r>
    </w:p>
    <w:p w14:paraId="32A50447" w14:textId="77777777" w:rsidR="004B5F8E" w:rsidRDefault="00000000" w:rsidP="005F1F11">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The University Clinic shall organize medical rescue based on the condition of the injured, administering first aid measures such as hemostasis, immobilization, and CPR to seriously injured persons until 120 paramedics arrive on scene. If the injured person has wounds, avoid contact between dirt and the wound to prevent infection.</w:t>
      </w:r>
    </w:p>
    <w:p w14:paraId="7FA1F872" w14:textId="77777777" w:rsidR="004B5F8E" w:rsidRDefault="00000000" w:rsidP="005F1F11">
      <w:pPr>
        <w:pStyle w:val="ListParagraph"/>
        <w:numPr>
          <w:ilvl w:val="0"/>
          <w:numId w:val="4"/>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Pr>
          <w:rFonts w:ascii="Times New Roman" w:eastAsia="仿宋" w:hAnsi="Times New Roman" w:cs="Times New Roman"/>
          <w:color w:val="000000"/>
          <w:sz w:val="32"/>
          <w:szCs w:val="32"/>
          <w:lang w:eastAsia="zh-CN" w:bidi="ar"/>
        </w:rPr>
        <w:lastRenderedPageBreak/>
        <w:t>Emergency Response Termination Conditions: The emergency response may be terminated when the injured person has been successfully transported to the hospital for professional treatment, the hazard source at the accident scene has been completely eliminated, and order at the scene has been restored, as confirmed by the on-site commander.</w:t>
      </w:r>
    </w:p>
    <w:p w14:paraId="03C539C2" w14:textId="7D7A5026" w:rsidR="004B5F8E" w:rsidRDefault="00000000" w:rsidP="005F1F11">
      <w:pPr>
        <w:pStyle w:val="ListParagraph"/>
        <w:numPr>
          <w:ilvl w:val="0"/>
          <w:numId w:val="4"/>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Pr>
          <w:rFonts w:ascii="Times New Roman" w:eastAsia="仿宋" w:hAnsi="Times New Roman" w:cs="Times New Roman"/>
          <w:color w:val="000000"/>
          <w:sz w:val="32"/>
          <w:szCs w:val="32"/>
          <w:lang w:eastAsia="zh-CN" w:bidi="ar"/>
        </w:rPr>
        <w:t>Post-Termination Tasks: Remove the</w:t>
      </w:r>
      <w:r w:rsidR="00780A07">
        <w:rPr>
          <w:rFonts w:ascii="Times New Roman" w:eastAsia="仿宋" w:hAnsi="Times New Roman" w:cs="Times New Roman" w:hint="eastAsia"/>
          <w:color w:val="000000"/>
          <w:sz w:val="32"/>
          <w:szCs w:val="32"/>
          <w:lang w:eastAsia="zh-CN" w:bidi="ar"/>
        </w:rPr>
        <w:t xml:space="preserve"> </w:t>
      </w:r>
      <w:r w:rsidR="00780A07">
        <w:rPr>
          <w:rFonts w:ascii="Times New Roman" w:eastAsia="仿宋" w:hAnsi="Times New Roman" w:cs="Times New Roman"/>
          <w:color w:val="000000"/>
          <w:sz w:val="32"/>
          <w:szCs w:val="32"/>
          <w:lang w:eastAsia="zh-CN" w:bidi="ar"/>
        </w:rPr>
        <w:t>blockade</w:t>
      </w:r>
      <w:r>
        <w:rPr>
          <w:rFonts w:ascii="Times New Roman" w:eastAsia="仿宋" w:hAnsi="Times New Roman" w:cs="Times New Roman"/>
          <w:color w:val="000000"/>
          <w:sz w:val="32"/>
          <w:szCs w:val="32"/>
          <w:lang w:eastAsia="zh-CN" w:bidi="ar"/>
        </w:rPr>
        <w:t>. Without compromising accident investigation evidence, organize personnel to clean up the accident scene, and initiate the accident investigation.</w:t>
      </w:r>
    </w:p>
    <w:p w14:paraId="40458332" w14:textId="5861CBAC" w:rsidR="004B5F8E" w:rsidRDefault="00000000" w:rsidP="005F1F11">
      <w:pPr>
        <w:pStyle w:val="BodyText"/>
        <w:numPr>
          <w:ilvl w:val="0"/>
          <w:numId w:val="6"/>
        </w:numPr>
        <w:spacing w:before="0" w:beforeAutospacing="0" w:after="0" w:afterAutospacing="0" w:line="360" w:lineRule="auto"/>
        <w:ind w:firstLineChars="0" w:firstLine="0"/>
        <w:rPr>
          <w:rFonts w:ascii="Times New Roman" w:eastAsia="黑体" w:hAnsi="Times New Roman" w:cs="Times New Roman"/>
          <w:b/>
          <w:bCs/>
          <w:sz w:val="32"/>
          <w:szCs w:val="32"/>
          <w:lang w:eastAsia="zh"/>
        </w:rPr>
      </w:pPr>
      <w:r>
        <w:rPr>
          <w:rFonts w:ascii="Times New Roman" w:eastAsia="黑体" w:hAnsi="Times New Roman" w:cs="Times New Roman"/>
          <w:b/>
          <w:bCs/>
          <w:sz w:val="32"/>
          <w:szCs w:val="32"/>
          <w:lang w:eastAsia="zh"/>
        </w:rPr>
        <w:t>Precautions</w:t>
      </w:r>
    </w:p>
    <w:p w14:paraId="45C6E616" w14:textId="77777777" w:rsidR="004B5F8E" w:rsidRDefault="00000000" w:rsidP="005F1F11">
      <w:pPr>
        <w:pStyle w:val="BodyText"/>
        <w:numPr>
          <w:ilvl w:val="0"/>
          <w:numId w:val="5"/>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During on-site rescue, rescuers must not directly use hands or non-specialized tools to dismantle mechanical parts that are pinning a person. Specialized tools such as hydraulic cutters or crowbars must be used, and operations should be guided by professional technical personnel to avoid exacerbating injuries.</w:t>
      </w:r>
    </w:p>
    <w:p w14:paraId="7A75BA6C" w14:textId="3ACF67B7" w:rsidR="004B5F8E" w:rsidRDefault="00000000" w:rsidP="005F1F11">
      <w:pPr>
        <w:pStyle w:val="BodyText"/>
        <w:numPr>
          <w:ilvl w:val="0"/>
          <w:numId w:val="5"/>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If the emergency stop button or power or gas source switch is near the accident site, the first witness can immediately operate the shutdown. If the switch is far away or the machinery structure is complex, contact professional personnel to handle the shutdown, and simultaneously isolate the scene with</w:t>
      </w:r>
      <w:r w:rsidR="00780A07">
        <w:rPr>
          <w:rFonts w:ascii="Times New Roman" w:eastAsia="仿宋" w:hAnsi="Times New Roman" w:cs="Times New Roman" w:hint="eastAsia"/>
          <w:sz w:val="32"/>
          <w:szCs w:val="32"/>
          <w:lang w:eastAsia="zh-CN"/>
        </w:rPr>
        <w:t xml:space="preserve"> </w:t>
      </w:r>
      <w:r w:rsidR="00780A07">
        <w:rPr>
          <w:rFonts w:ascii="Times New Roman" w:eastAsia="仿宋" w:hAnsi="Times New Roman" w:cs="Times New Roman"/>
          <w:sz w:val="32"/>
          <w:szCs w:val="32"/>
          <w:lang w:eastAsia="zh-CN"/>
        </w:rPr>
        <w:t>blockade</w:t>
      </w:r>
      <w:r>
        <w:rPr>
          <w:rFonts w:ascii="Times New Roman" w:eastAsia="仿宋" w:hAnsi="Times New Roman" w:cs="Times New Roman"/>
          <w:sz w:val="32"/>
          <w:szCs w:val="32"/>
          <w:lang w:eastAsia="zh-CN"/>
        </w:rPr>
        <w:t xml:space="preserve"> tape.</w:t>
      </w:r>
    </w:p>
    <w:p w14:paraId="117DB8AC" w14:textId="77777777" w:rsidR="004B5F8E" w:rsidRDefault="00000000" w:rsidP="005F1F11">
      <w:pPr>
        <w:pStyle w:val="BodyText"/>
        <w:numPr>
          <w:ilvl w:val="0"/>
          <w:numId w:val="5"/>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lastRenderedPageBreak/>
        <w:t>During on-site rescue, do not move the injured person unnecessarily. If movement is necessary, the interruption of rescue should not exceed 30 seconds. When moving the injured person or transporting them to the hospital, in addition to laying the injured person flat on a stretcher (those with spinal injuries must use a rigid board stretcher, requiring 3 people to lift and transfer in a level position), rescue efforts should continue. Those with respiratory or cardiac arrest must continue to receive artificial respiration and chest compressions. Treatment cannot be stopped until hospital medical personnel take over.</w:t>
      </w:r>
    </w:p>
    <w:p w14:paraId="1F2266A5" w14:textId="77777777" w:rsidR="004B5F8E" w:rsidRDefault="00000000" w:rsidP="005F1F11">
      <w:pPr>
        <w:pStyle w:val="BodyText"/>
        <w:numPr>
          <w:ilvl w:val="0"/>
          <w:numId w:val="5"/>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When handling mechanical injuries, attention should be paid to other concomitant injuries. For instance, a person may be thrown by mechanical impact or fall from a height, often resulting in concurrent craniocerebral trauma, hemopneumothorax, internal organ rupture, limb and pelvic fractures, etc.</w:t>
      </w:r>
    </w:p>
    <w:p w14:paraId="05C87859" w14:textId="77777777" w:rsidR="004B5F8E" w:rsidRDefault="00000000" w:rsidP="005F1F11">
      <w:pPr>
        <w:pStyle w:val="BodyText"/>
        <w:numPr>
          <w:ilvl w:val="0"/>
          <w:numId w:val="5"/>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Do not apply ointments or unclean dressings to wounds or surfaces caused by mechanical injury. Use sterile gauze or clean dressings for bandaging, or send the person to the hospital for a doctor to treat.</w:t>
      </w:r>
    </w:p>
    <w:p w14:paraId="76BDAED8" w14:textId="77777777" w:rsidR="004B5F8E" w:rsidRDefault="00000000" w:rsidP="005F1F11">
      <w:pPr>
        <w:pStyle w:val="BodyText"/>
        <w:numPr>
          <w:ilvl w:val="0"/>
          <w:numId w:val="5"/>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 xml:space="preserve">If the injured person is conscious with stable vital signs, but experiences limb pain, numbness, etc., move the person to a place with fresh air and good ventilation, and allow them to rest </w:t>
      </w:r>
      <w:r>
        <w:rPr>
          <w:rFonts w:ascii="Times New Roman" w:eastAsia="仿宋" w:hAnsi="Times New Roman" w:cs="Times New Roman"/>
          <w:sz w:val="32"/>
          <w:szCs w:val="32"/>
          <w:lang w:eastAsia="zh-CN"/>
        </w:rPr>
        <w:lastRenderedPageBreak/>
        <w:t>in a comfortable position. Closely observe the person; if symptoms such as increasing pain or altered consciousness occur, initiate rapid rescue.</w:t>
      </w:r>
    </w:p>
    <w:p w14:paraId="65E97D5E" w14:textId="77777777" w:rsidR="004B5F8E" w:rsidRDefault="00000000" w:rsidP="005F1F11">
      <w:pPr>
        <w:pStyle w:val="BodyText"/>
        <w:numPr>
          <w:ilvl w:val="0"/>
          <w:numId w:val="5"/>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If the injured person has lost consciousness but the heart is still beating and breathing continues, place the person comfortably and quietly in a place with fresh air. Loosen clothing buttons and belts that may impede breathing. If the weather is cold, pay attention to maintaining body temperature, and promptly summon a doctor (or call 120) to the scene for diagnosis and treatment.</w:t>
      </w:r>
    </w:p>
    <w:p w14:paraId="497B6460" w14:textId="77777777" w:rsidR="004B5F8E" w:rsidRDefault="00000000" w:rsidP="005F1F11">
      <w:pPr>
        <w:pStyle w:val="BodyText"/>
        <w:numPr>
          <w:ilvl w:val="0"/>
          <w:numId w:val="5"/>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If the injured person has lost consciousness and breathing has stopped, immediately administer artificial respiration and chest compressions. During the rescue process, if the condition improves, you may pause briefly and closely observe whether the person can recover on their own. If not, continue rescue efforts.</w:t>
      </w:r>
    </w:p>
    <w:p w14:paraId="1DC69FED" w14:textId="77777777" w:rsidR="004B5F8E" w:rsidRDefault="004B5F8E" w:rsidP="00524627">
      <w:pPr>
        <w:pStyle w:val="BodyText"/>
        <w:spacing w:before="0" w:beforeAutospacing="0" w:after="0" w:afterAutospacing="0" w:line="360" w:lineRule="auto"/>
        <w:ind w:firstLineChars="0" w:firstLine="0"/>
        <w:rPr>
          <w:rFonts w:ascii="Times New Roman" w:eastAsia="仿宋" w:hAnsi="Times New Roman" w:cs="Times New Roman"/>
          <w:sz w:val="32"/>
          <w:szCs w:val="32"/>
          <w:lang w:eastAsia="zh-CN"/>
        </w:rPr>
      </w:pPr>
    </w:p>
    <w:sectPr w:rsidR="004B5F8E">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BB858" w14:textId="77777777" w:rsidR="00E01B19" w:rsidRDefault="00E01B19">
      <w:pPr>
        <w:ind w:firstLine="480"/>
      </w:pPr>
      <w:r>
        <w:separator/>
      </w:r>
    </w:p>
  </w:endnote>
  <w:endnote w:type="continuationSeparator" w:id="0">
    <w:p w14:paraId="0AC92B57" w14:textId="77777777" w:rsidR="00E01B19" w:rsidRDefault="00E01B19">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D7DF" w14:textId="77777777" w:rsidR="004B5F8E" w:rsidRDefault="004B5F8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F365" w14:textId="77777777" w:rsidR="004B5F8E" w:rsidRDefault="004B5F8E">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52F4" w14:textId="77777777" w:rsidR="004B5F8E" w:rsidRDefault="004B5F8E">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42936" w14:textId="77777777" w:rsidR="00E01B19" w:rsidRDefault="00E01B19">
      <w:pPr>
        <w:spacing w:before="0" w:after="0"/>
        <w:ind w:firstLine="480"/>
      </w:pPr>
      <w:r>
        <w:separator/>
      </w:r>
    </w:p>
  </w:footnote>
  <w:footnote w:type="continuationSeparator" w:id="0">
    <w:p w14:paraId="5AF85554" w14:textId="77777777" w:rsidR="00E01B19" w:rsidRDefault="00E01B19">
      <w:pPr>
        <w:spacing w:before="0" w:after="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65D0" w14:textId="77777777" w:rsidR="004B5F8E" w:rsidRDefault="004B5F8E">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BC5F" w14:textId="77777777" w:rsidR="004B5F8E" w:rsidRDefault="004B5F8E">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1C3D" w14:textId="77777777" w:rsidR="004B5F8E" w:rsidRDefault="004B5F8E">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FC8C47"/>
    <w:multiLevelType w:val="singleLevel"/>
    <w:tmpl w:val="0409000F"/>
    <w:lvl w:ilvl="0">
      <w:start w:val="1"/>
      <w:numFmt w:val="decimal"/>
      <w:lvlText w:val="%1."/>
      <w:lvlJc w:val="left"/>
      <w:pPr>
        <w:ind w:left="440" w:hanging="440"/>
      </w:pPr>
      <w:rPr>
        <w:rFonts w:hint="eastAsia"/>
      </w:rPr>
    </w:lvl>
  </w:abstractNum>
  <w:abstractNum w:abstractNumId="1" w15:restartNumberingAfterBreak="0">
    <w:nsid w:val="148277DC"/>
    <w:multiLevelType w:val="multilevel"/>
    <w:tmpl w:val="DC5E9D4A"/>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29AA8454"/>
    <w:multiLevelType w:val="multilevel"/>
    <w:tmpl w:val="29AA8454"/>
    <w:lvl w:ilvl="0">
      <w:start w:val="1"/>
      <w:numFmt w:val="chineseCounting"/>
      <w:suff w:val="nothing"/>
      <w:lvlText w:val="%1、"/>
      <w:lvlJc w:val="left"/>
      <w:pPr>
        <w:tabs>
          <w:tab w:val="left" w:pos="0"/>
        </w:tabs>
        <w:ind w:left="0" w:firstLine="0"/>
      </w:pPr>
      <w:rPr>
        <w:rFonts w:ascii="黑体" w:eastAsia="黑体" w:hAnsi="黑体" w:hint="eastAsia"/>
      </w:rPr>
    </w:lvl>
    <w:lvl w:ilvl="1">
      <w:start w:val="1"/>
      <w:numFmt w:val="chineseCounting"/>
      <w:suff w:val="nothing"/>
      <w:lvlText w:val="（%2）"/>
      <w:lvlJc w:val="left"/>
      <w:pPr>
        <w:tabs>
          <w:tab w:val="left" w:pos="0"/>
        </w:tabs>
        <w:ind w:left="0" w:firstLine="0"/>
      </w:pPr>
      <w:rPr>
        <w:rFonts w:ascii="黑体" w:eastAsia="黑体" w:hAnsi="黑体" w:hint="eastAsia"/>
      </w:rPr>
    </w:lvl>
    <w:lvl w:ilvl="2">
      <w:start w:val="1"/>
      <w:numFmt w:val="decimal"/>
      <w:suff w:val="nothing"/>
      <w:lvlText w:val="%3．"/>
      <w:lvlJc w:val="left"/>
      <w:pPr>
        <w:tabs>
          <w:tab w:val="left" w:pos="0"/>
        </w:tabs>
        <w:ind w:left="0" w:firstLine="400"/>
      </w:pPr>
      <w:rPr>
        <w:rFonts w:ascii="黑体" w:eastAsia="黑体" w:hAnsi="黑体" w:hint="eastAsia"/>
      </w:rPr>
    </w:lvl>
    <w:lvl w:ilvl="3">
      <w:start w:val="1"/>
      <w:numFmt w:val="decimal"/>
      <w:suff w:val="nothing"/>
      <w:lvlText w:val="（%4）"/>
      <w:lvlJc w:val="left"/>
      <w:pPr>
        <w:tabs>
          <w:tab w:val="left" w:pos="0"/>
        </w:tabs>
        <w:ind w:left="0" w:firstLine="402"/>
      </w:pPr>
      <w:rPr>
        <w:rFonts w:ascii="黑体" w:eastAsia="黑体" w:hAnsi="黑体" w:hint="eastAsia"/>
      </w:rPr>
    </w:lvl>
    <w:lvl w:ilvl="4">
      <w:start w:val="1"/>
      <w:numFmt w:val="decimalEnclosedCircleChinese"/>
      <w:pStyle w:val="Heading5"/>
      <w:suff w:val="nothing"/>
      <w:lvlText w:val="%5"/>
      <w:lvlJc w:val="left"/>
      <w:pPr>
        <w:tabs>
          <w:tab w:val="left" w:pos="0"/>
        </w:tabs>
        <w:ind w:left="0" w:firstLine="402"/>
      </w:pPr>
      <w:rPr>
        <w:rFonts w:ascii="黑体" w:eastAsia="黑体" w:hAnsi="黑体" w:hint="eastAsia"/>
      </w:rPr>
    </w:lvl>
    <w:lvl w:ilvl="5">
      <w:start w:val="1"/>
      <w:numFmt w:val="decimal"/>
      <w:pStyle w:val="Heading6"/>
      <w:suff w:val="nothing"/>
      <w:lvlText w:val="%6）"/>
      <w:lvlJc w:val="left"/>
      <w:pPr>
        <w:ind w:left="0" w:firstLine="402"/>
      </w:pPr>
      <w:rPr>
        <w:rFonts w:hint="eastAsia"/>
      </w:rPr>
    </w:lvl>
    <w:lvl w:ilvl="6">
      <w:start w:val="1"/>
      <w:numFmt w:val="lowerLetter"/>
      <w:pStyle w:val="Heading7"/>
      <w:suff w:val="nothing"/>
      <w:lvlText w:val="%7．"/>
      <w:lvlJc w:val="left"/>
      <w:pPr>
        <w:ind w:left="0" w:firstLine="402"/>
      </w:pPr>
      <w:rPr>
        <w:rFonts w:hint="eastAsia"/>
      </w:rPr>
    </w:lvl>
    <w:lvl w:ilvl="7">
      <w:start w:val="1"/>
      <w:numFmt w:val="lowerLetter"/>
      <w:pStyle w:val="Heading8"/>
      <w:suff w:val="nothing"/>
      <w:lvlText w:val="%8）"/>
      <w:lvlJc w:val="left"/>
      <w:pPr>
        <w:ind w:left="0" w:firstLine="402"/>
      </w:pPr>
      <w:rPr>
        <w:rFonts w:hint="eastAsia"/>
      </w:rPr>
    </w:lvl>
    <w:lvl w:ilvl="8">
      <w:start w:val="1"/>
      <w:numFmt w:val="lowerRoman"/>
      <w:pStyle w:val="Heading9"/>
      <w:suff w:val="nothing"/>
      <w:lvlText w:val="%9 "/>
      <w:lvlJc w:val="left"/>
      <w:pPr>
        <w:ind w:left="0" w:firstLine="402"/>
      </w:pPr>
      <w:rPr>
        <w:rFonts w:hint="eastAsia"/>
      </w:rPr>
    </w:lvl>
  </w:abstractNum>
  <w:abstractNum w:abstractNumId="3" w15:restartNumberingAfterBreak="0">
    <w:nsid w:val="2BD705B3"/>
    <w:multiLevelType w:val="multilevel"/>
    <w:tmpl w:val="7E90DB8E"/>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40640AB5"/>
    <w:multiLevelType w:val="multilevel"/>
    <w:tmpl w:val="40640AB5"/>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4DD07518"/>
    <w:multiLevelType w:val="hybridMultilevel"/>
    <w:tmpl w:val="024A1180"/>
    <w:lvl w:ilvl="0" w:tplc="12F0DF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92532890">
    <w:abstractNumId w:val="2"/>
  </w:num>
  <w:num w:numId="2" w16cid:durableId="1658532593">
    <w:abstractNumId w:val="0"/>
  </w:num>
  <w:num w:numId="3" w16cid:durableId="1409112797">
    <w:abstractNumId w:val="4"/>
  </w:num>
  <w:num w:numId="4" w16cid:durableId="1624069314">
    <w:abstractNumId w:val="1"/>
  </w:num>
  <w:num w:numId="5" w16cid:durableId="167603099">
    <w:abstractNumId w:val="3"/>
  </w:num>
  <w:num w:numId="6" w16cid:durableId="920258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embedSystemFonts/>
  <w:bordersDoNotSurroundHeader/>
  <w:bordersDoNotSurroundFooter/>
  <w:doNotTrackMoves/>
  <w:defaultTabStop w:val="720"/>
  <w:drawingGridHorizontalSpacing w:val="360"/>
  <w:drawingGridVerticalSpacing w:val="36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gxM2RjOGM4NmFhZTkyOTlkMmE4MWQ0Zjg2YjZhY2IifQ=="/>
  </w:docVars>
  <w:rsids>
    <w:rsidRoot w:val="00AF2D42"/>
    <w:rsid w:val="000A3184"/>
    <w:rsid w:val="00160004"/>
    <w:rsid w:val="002245BD"/>
    <w:rsid w:val="002A31CD"/>
    <w:rsid w:val="002B2DE1"/>
    <w:rsid w:val="00322577"/>
    <w:rsid w:val="003D19AB"/>
    <w:rsid w:val="004B5F8E"/>
    <w:rsid w:val="00524627"/>
    <w:rsid w:val="005539A0"/>
    <w:rsid w:val="005F1F11"/>
    <w:rsid w:val="00624820"/>
    <w:rsid w:val="00672746"/>
    <w:rsid w:val="006956A8"/>
    <w:rsid w:val="006C6043"/>
    <w:rsid w:val="006F3E5A"/>
    <w:rsid w:val="006F4AC1"/>
    <w:rsid w:val="00732AFE"/>
    <w:rsid w:val="00777842"/>
    <w:rsid w:val="00780A07"/>
    <w:rsid w:val="007921AF"/>
    <w:rsid w:val="007C6182"/>
    <w:rsid w:val="007E1959"/>
    <w:rsid w:val="007F167E"/>
    <w:rsid w:val="008448CD"/>
    <w:rsid w:val="008854AB"/>
    <w:rsid w:val="008A5822"/>
    <w:rsid w:val="008F4CA1"/>
    <w:rsid w:val="0093113A"/>
    <w:rsid w:val="00981DD4"/>
    <w:rsid w:val="009D7882"/>
    <w:rsid w:val="00A20524"/>
    <w:rsid w:val="00AF2D42"/>
    <w:rsid w:val="00B42345"/>
    <w:rsid w:val="00B571AD"/>
    <w:rsid w:val="00BB1275"/>
    <w:rsid w:val="00BD7BD2"/>
    <w:rsid w:val="00C42AB5"/>
    <w:rsid w:val="00CA5633"/>
    <w:rsid w:val="00D1145D"/>
    <w:rsid w:val="00D12087"/>
    <w:rsid w:val="00D602F3"/>
    <w:rsid w:val="00D92594"/>
    <w:rsid w:val="00E01B19"/>
    <w:rsid w:val="00EE4CA7"/>
    <w:rsid w:val="00F10BFE"/>
    <w:rsid w:val="00FC4CE9"/>
    <w:rsid w:val="00FD15EC"/>
    <w:rsid w:val="01787946"/>
    <w:rsid w:val="01A44C51"/>
    <w:rsid w:val="06D7100B"/>
    <w:rsid w:val="06FC22B9"/>
    <w:rsid w:val="0AE0655C"/>
    <w:rsid w:val="0DB8556E"/>
    <w:rsid w:val="0E4E3F75"/>
    <w:rsid w:val="0F8D3A92"/>
    <w:rsid w:val="15B64A89"/>
    <w:rsid w:val="17872A04"/>
    <w:rsid w:val="17DFC7E3"/>
    <w:rsid w:val="1A5F56EF"/>
    <w:rsid w:val="1DE33F41"/>
    <w:rsid w:val="1F070103"/>
    <w:rsid w:val="259C15A5"/>
    <w:rsid w:val="27CD64A0"/>
    <w:rsid w:val="2C817EC7"/>
    <w:rsid w:val="31C37EBA"/>
    <w:rsid w:val="37050677"/>
    <w:rsid w:val="38D330D8"/>
    <w:rsid w:val="3C2123AD"/>
    <w:rsid w:val="3FEA17AB"/>
    <w:rsid w:val="410B542B"/>
    <w:rsid w:val="427B35B9"/>
    <w:rsid w:val="435B43F6"/>
    <w:rsid w:val="45B00A41"/>
    <w:rsid w:val="4BDA60D4"/>
    <w:rsid w:val="4C934C01"/>
    <w:rsid w:val="4FD75668"/>
    <w:rsid w:val="504F35C5"/>
    <w:rsid w:val="51FD2B1C"/>
    <w:rsid w:val="5426635A"/>
    <w:rsid w:val="545D5AF4"/>
    <w:rsid w:val="54902503"/>
    <w:rsid w:val="55426F5C"/>
    <w:rsid w:val="56D71B8E"/>
    <w:rsid w:val="585D4798"/>
    <w:rsid w:val="596F3E3A"/>
    <w:rsid w:val="5C0056E3"/>
    <w:rsid w:val="5DDF58FA"/>
    <w:rsid w:val="5F770A9F"/>
    <w:rsid w:val="5FFF65F2"/>
    <w:rsid w:val="608E59B3"/>
    <w:rsid w:val="61D75138"/>
    <w:rsid w:val="6401649C"/>
    <w:rsid w:val="653F53AC"/>
    <w:rsid w:val="65907A54"/>
    <w:rsid w:val="666F1DE3"/>
    <w:rsid w:val="679A6823"/>
    <w:rsid w:val="6A2D474B"/>
    <w:rsid w:val="6BDAEA0C"/>
    <w:rsid w:val="6C2E1DF8"/>
    <w:rsid w:val="6CFD7AE5"/>
    <w:rsid w:val="6D877A12"/>
    <w:rsid w:val="6FE078AE"/>
    <w:rsid w:val="77B75398"/>
    <w:rsid w:val="77FE7D2A"/>
    <w:rsid w:val="7B7FDDA1"/>
    <w:rsid w:val="7BD537EC"/>
    <w:rsid w:val="7BFBAE64"/>
    <w:rsid w:val="7DFD67AE"/>
    <w:rsid w:val="7EEB2912"/>
    <w:rsid w:val="7EEC216D"/>
    <w:rsid w:val="7FBD0976"/>
    <w:rsid w:val="BDBB739A"/>
    <w:rsid w:val="BF7F043E"/>
    <w:rsid w:val="CEEE6349"/>
    <w:rsid w:val="E469114B"/>
    <w:rsid w:val="EFED01F6"/>
    <w:rsid w:val="F6FA8E0A"/>
    <w:rsid w:val="FBFDF9C0"/>
    <w:rsid w:val="FEFDA39F"/>
    <w:rsid w:val="FF38D3B7"/>
    <w:rsid w:val="FFF38BD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B984F3"/>
  <w15:docId w15:val="{9AA7E41E-0315-49B4-A67E-77B89746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annotation text" w:qFormat="1"/>
    <w:lsdException w:name="header" w:qFormat="1"/>
    <w:lsdException w:name="footer" w:qFormat="1"/>
    <w:lsdException w:name="caption" w:qFormat="1"/>
    <w:lsdException w:name="footnote reference" w:qFormat="1"/>
    <w:lsdException w:name="Title" w:qFormat="1"/>
    <w:lsdException w:name="Default Paragraph Font" w:semiHidden="1" w:uiPriority="1" w:unhideWhenUsed="1" w:qFormat="1"/>
    <w:lsdException w:name="Body Text" w:qFormat="1"/>
    <w:lsdException w:name="Subtitle" w:qFormat="1"/>
    <w:lsdException w:name="Date" w:qFormat="1"/>
    <w:lsdException w:name="Block Text" w:uiPriority="9" w:unhideWhenUsed="1" w:qFormat="1"/>
    <w:lsdException w:name="Hyperlink"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00" w:beforeAutospacing="1" w:after="100" w:afterAutospacing="1"/>
      <w:ind w:firstLineChars="200" w:firstLine="560"/>
      <w:jc w:val="both"/>
    </w:pPr>
    <w:rPr>
      <w:rFonts w:ascii="微软雅黑" w:eastAsia="微软雅黑" w:hAnsi="微软雅黑" w:cstheme="minorBidi"/>
      <w:sz w:val="24"/>
      <w:szCs w:val="24"/>
      <w:lang w:eastAsia="en-US"/>
    </w:rPr>
  </w:style>
  <w:style w:type="paragraph" w:styleId="Heading1">
    <w:name w:val="heading 1"/>
    <w:basedOn w:val="Normal"/>
    <w:next w:val="BodyText"/>
    <w:uiPriority w:val="9"/>
    <w:qFormat/>
    <w:pPr>
      <w:keepNext/>
      <w:keepLines/>
      <w:tabs>
        <w:tab w:val="left" w:pos="0"/>
      </w:tabs>
      <w:spacing w:before="480" w:after="0"/>
      <w:ind w:firstLineChars="0" w:firstLine="0"/>
      <w:jc w:val="center"/>
      <w:outlineLvl w:val="0"/>
    </w:pPr>
    <w:rPr>
      <w:rFonts w:cstheme="majorBidi"/>
      <w:b/>
      <w:bCs/>
      <w:sz w:val="32"/>
      <w:szCs w:val="32"/>
    </w:rPr>
  </w:style>
  <w:style w:type="paragraph" w:styleId="Heading2">
    <w:name w:val="heading 2"/>
    <w:next w:val="BodyText"/>
    <w:uiPriority w:val="9"/>
    <w:unhideWhenUsed/>
    <w:qFormat/>
    <w:pPr>
      <w:keepNext/>
      <w:keepLines/>
      <w:tabs>
        <w:tab w:val="left" w:pos="0"/>
      </w:tabs>
      <w:outlineLvl w:val="1"/>
    </w:pPr>
    <w:rPr>
      <w:rFonts w:cstheme="majorBidi"/>
      <w:b/>
      <w:bCs/>
      <w:sz w:val="28"/>
      <w:szCs w:val="28"/>
    </w:rPr>
  </w:style>
  <w:style w:type="paragraph" w:styleId="Heading3">
    <w:name w:val="heading 3"/>
    <w:basedOn w:val="Normal"/>
    <w:next w:val="BodyText"/>
    <w:uiPriority w:val="9"/>
    <w:unhideWhenUsed/>
    <w:qFormat/>
    <w:pPr>
      <w:keepNext/>
      <w:keepLines/>
      <w:tabs>
        <w:tab w:val="left" w:pos="0"/>
      </w:tabs>
      <w:spacing w:before="200" w:after="0"/>
      <w:outlineLvl w:val="2"/>
    </w:pPr>
    <w:rPr>
      <w:rFonts w:cstheme="majorBidi"/>
      <w:b/>
      <w:bCs/>
    </w:rPr>
  </w:style>
  <w:style w:type="paragraph" w:styleId="Heading4">
    <w:name w:val="heading 4"/>
    <w:basedOn w:val="Normal"/>
    <w:next w:val="BodyText"/>
    <w:uiPriority w:val="9"/>
    <w:unhideWhenUsed/>
    <w:qFormat/>
    <w:pPr>
      <w:keepNext/>
      <w:keepLines/>
      <w:tabs>
        <w:tab w:val="left" w:pos="0"/>
      </w:tabs>
      <w:spacing w:before="200" w:after="0"/>
      <w:ind w:firstLine="402"/>
      <w:outlineLvl w:val="3"/>
    </w:pPr>
    <w:rPr>
      <w:rFonts w:cstheme="majorBidi"/>
      <w:bCs/>
      <w:i/>
    </w:rPr>
  </w:style>
  <w:style w:type="paragraph" w:styleId="Heading5">
    <w:name w:val="heading 5"/>
    <w:basedOn w:val="Normal"/>
    <w:next w:val="BodyText"/>
    <w:uiPriority w:val="9"/>
    <w:unhideWhenUsed/>
    <w:qFormat/>
    <w:pPr>
      <w:keepNext/>
      <w:keepLines/>
      <w:numPr>
        <w:ilvl w:val="4"/>
        <w:numId w:val="1"/>
      </w:numPr>
      <w:spacing w:before="200" w:after="0"/>
      <w:outlineLvl w:val="4"/>
    </w:pPr>
    <w:rPr>
      <w:rFonts w:cstheme="majorBidi"/>
      <w:iCs/>
    </w:rPr>
  </w:style>
  <w:style w:type="paragraph" w:styleId="Heading6">
    <w:name w:val="heading 6"/>
    <w:basedOn w:val="Normal"/>
    <w:next w:val="BodyText"/>
    <w:uiPriority w:val="9"/>
    <w:unhideWhenUsed/>
    <w:qFormat/>
    <w:pPr>
      <w:keepNext/>
      <w:keepLines/>
      <w:numPr>
        <w:ilvl w:val="5"/>
        <w:numId w:val="1"/>
      </w:numPr>
      <w:spacing w:before="200" w:after="0"/>
      <w:outlineLvl w:val="5"/>
    </w:pPr>
    <w:rPr>
      <w:rFonts w:cstheme="majorBidi"/>
    </w:rPr>
  </w:style>
  <w:style w:type="paragraph" w:styleId="Heading7">
    <w:name w:val="heading 7"/>
    <w:basedOn w:val="Normal"/>
    <w:next w:val="BodyText"/>
    <w:uiPriority w:val="9"/>
    <w:unhideWhenUsed/>
    <w:qFormat/>
    <w:pPr>
      <w:keepNext/>
      <w:keepLines/>
      <w:numPr>
        <w:ilvl w:val="6"/>
        <w:numId w:val="1"/>
      </w:numPr>
      <w:spacing w:before="200" w:after="0"/>
      <w:outlineLvl w:val="6"/>
    </w:pPr>
    <w:rPr>
      <w:rFonts w:cstheme="majorBidi"/>
    </w:rPr>
  </w:style>
  <w:style w:type="paragraph" w:styleId="Heading8">
    <w:name w:val="heading 8"/>
    <w:basedOn w:val="Normal"/>
    <w:next w:val="BodyText"/>
    <w:uiPriority w:val="9"/>
    <w:unhideWhenUsed/>
    <w:qFormat/>
    <w:pPr>
      <w:keepNext/>
      <w:keepLines/>
      <w:numPr>
        <w:ilvl w:val="7"/>
        <w:numId w:val="1"/>
      </w:numPr>
      <w:spacing w:before="200" w:after="0"/>
      <w:outlineLvl w:val="7"/>
    </w:pPr>
    <w:rPr>
      <w:rFonts w:cstheme="majorBidi"/>
    </w:rPr>
  </w:style>
  <w:style w:type="paragraph" w:styleId="Heading9">
    <w:name w:val="heading 9"/>
    <w:basedOn w:val="Normal"/>
    <w:next w:val="BodyText"/>
    <w:uiPriority w:val="9"/>
    <w:unhideWhenUsed/>
    <w:qFormat/>
    <w:pPr>
      <w:keepNext/>
      <w:keepLines/>
      <w:numPr>
        <w:ilvl w:val="8"/>
        <w:numId w:val="1"/>
      </w:numPr>
      <w:spacing w:before="200" w:after="0"/>
      <w:outlineLvl w:val="8"/>
    </w:pPr>
    <w:rPr>
      <w:rFonts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styleId="Caption">
    <w:name w:val="caption"/>
    <w:basedOn w:val="Normal"/>
    <w:qFormat/>
    <w:pPr>
      <w:spacing w:before="0" w:after="120"/>
    </w:pPr>
    <w:rPr>
      <w:i/>
    </w:rPr>
  </w:style>
  <w:style w:type="paragraph" w:styleId="CommentText">
    <w:name w:val="annotation text"/>
    <w:basedOn w:val="Normal"/>
    <w:qFormat/>
    <w:pPr>
      <w:jc w:val="left"/>
    </w:pPr>
  </w:style>
  <w:style w:type="paragraph" w:styleId="BlockText">
    <w:name w:val="Block Text"/>
    <w:basedOn w:val="BodyText"/>
    <w:next w:val="BodyText"/>
    <w:uiPriority w:val="9"/>
    <w:unhideWhenUsed/>
    <w:qFormat/>
    <w:pPr>
      <w:spacing w:before="100" w:after="100"/>
      <w:ind w:left="480" w:right="480" w:firstLine="0"/>
    </w:pPr>
  </w:style>
  <w:style w:type="paragraph" w:styleId="Date">
    <w:name w:val="Date"/>
    <w:next w:val="BodyText"/>
    <w:qFormat/>
    <w:pPr>
      <w:keepNext/>
      <w:keepLines/>
      <w:spacing w:after="200"/>
      <w:jc w:val="center"/>
    </w:pPr>
    <w:rPr>
      <w:rFonts w:ascii="微软雅黑" w:eastAsia="微软雅黑" w:hAnsi="微软雅黑" w:cstheme="minorBidi"/>
      <w:sz w:val="24"/>
      <w:szCs w:val="24"/>
      <w:lang w:eastAsia="en-US"/>
    </w:r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Subtitle">
    <w:name w:val="Subtitle"/>
    <w:basedOn w:val="Title"/>
    <w:next w:val="BodyText"/>
    <w:qFormat/>
    <w:pPr>
      <w:spacing w:before="240"/>
    </w:pPr>
    <w:rPr>
      <w:sz w:val="30"/>
      <w:szCs w:val="30"/>
    </w:rPr>
  </w:style>
  <w:style w:type="paragraph" w:styleId="Title">
    <w:name w:val="Title"/>
    <w:basedOn w:val="Normal"/>
    <w:next w:val="BodyText"/>
    <w:qFormat/>
    <w:pPr>
      <w:keepNext/>
      <w:keepLines/>
      <w:spacing w:before="480" w:after="240"/>
      <w:jc w:val="center"/>
    </w:pPr>
    <w:rPr>
      <w:rFonts w:cstheme="majorBidi"/>
      <w:b/>
      <w:bCs/>
      <w:sz w:val="36"/>
      <w:szCs w:val="36"/>
    </w:rPr>
  </w:style>
  <w:style w:type="paragraph" w:styleId="FootnoteText">
    <w:name w:val="footnote text"/>
    <w:basedOn w:val="Normal"/>
    <w:uiPriority w:val="9"/>
    <w:unhideWhenUsed/>
    <w:qFormat/>
  </w:style>
  <w:style w:type="paragraph" w:styleId="NormalWeb">
    <w:name w:val="Normal (Web)"/>
    <w:basedOn w:val="Normal"/>
    <w:next w:val="Normal"/>
    <w:qFormat/>
    <w:pPr>
      <w:spacing w:before="0" w:after="0"/>
    </w:pPr>
    <w:rPr>
      <w:rFonts w:cs="Times New Roman"/>
      <w:lang w:eastAsia="zh-CN"/>
    </w:rPr>
  </w:style>
  <w:style w:type="character" w:styleId="Hyperlink">
    <w:name w:val="Hyperlink"/>
    <w:basedOn w:val="BodyTextChar"/>
    <w:qFormat/>
    <w:rPr>
      <w:rFonts w:ascii="微软雅黑" w:eastAsia="微软雅黑" w:hAnsi="微软雅黑"/>
      <w:color w:val="0070C0"/>
      <w:u w:val="single"/>
    </w:rPr>
  </w:style>
  <w:style w:type="character" w:customStyle="1" w:styleId="BodyTextChar">
    <w:name w:val="Body Text Char"/>
    <w:basedOn w:val="DefaultParagraphFont"/>
    <w:link w:val="BodyText"/>
    <w:qFormat/>
    <w:rPr>
      <w:rFonts w:ascii="微软雅黑" w:eastAsia="微软雅黑" w:hAnsi="微软雅黑"/>
    </w:rPr>
  </w:style>
  <w:style w:type="character" w:styleId="FootnoteReference">
    <w:name w:val="footnote reference"/>
    <w:basedOn w:val="BodyTextChar"/>
    <w:qFormat/>
    <w:rPr>
      <w:rFonts w:ascii="微软雅黑" w:eastAsia="微软雅黑" w:hAnsi="微软雅黑"/>
      <w:vertAlign w:val="superscript"/>
    </w:rPr>
  </w:style>
  <w:style w:type="paragraph" w:customStyle="1" w:styleId="FirstParagraph">
    <w:name w:val="First Paragraph"/>
    <w:basedOn w:val="BodyText"/>
    <w:next w:val="BodyText"/>
    <w:qFormat/>
    <w:pPr>
      <w:ind w:firstLine="720"/>
    </w:pPr>
  </w:style>
  <w:style w:type="paragraph" w:customStyle="1" w:styleId="Compact">
    <w:name w:val="Compact"/>
    <w:basedOn w:val="BodyText"/>
    <w:qFormat/>
    <w:pPr>
      <w:spacing w:before="36" w:after="36"/>
    </w:pPr>
  </w:style>
  <w:style w:type="paragraph" w:customStyle="1" w:styleId="Author">
    <w:name w:val="Author"/>
    <w:next w:val="BodyText"/>
    <w:qFormat/>
    <w:pPr>
      <w:keepNext/>
      <w:keepLines/>
      <w:spacing w:after="200"/>
      <w:jc w:val="center"/>
    </w:pPr>
    <w:rPr>
      <w:rFonts w:ascii="微软雅黑" w:eastAsia="微软雅黑" w:hAnsi="微软雅黑" w:cstheme="minorBidi"/>
      <w:sz w:val="24"/>
      <w:szCs w:val="24"/>
      <w:lang w:eastAsia="en-US"/>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after="300"/>
    </w:pPr>
    <w:rPr>
      <w:sz w:val="20"/>
      <w:szCs w:val="20"/>
    </w:rPr>
  </w:style>
  <w:style w:type="paragraph" w:customStyle="1" w:styleId="Bibliography1">
    <w:name w:val="Bibliography1"/>
    <w:basedOn w:val="Normal"/>
    <w:qFormat/>
  </w:style>
  <w:style w:type="paragraph" w:customStyle="1" w:styleId="FootnoteBlockText">
    <w:name w:val="Footnote Block Text"/>
    <w:uiPriority w:val="9"/>
    <w:unhideWhenUsed/>
    <w:qFormat/>
    <w:pPr>
      <w:spacing w:before="100" w:after="100"/>
      <w:ind w:left="480" w:right="480"/>
    </w:pPr>
    <w:rPr>
      <w:rFonts w:asciiTheme="minorHAnsi" w:eastAsiaTheme="minorHAnsi" w:hAnsiTheme="minorHAnsi" w:cstheme="minorBidi"/>
      <w:sz w:val="24"/>
      <w:szCs w:val="24"/>
      <w:lang w:eastAsia="en-US"/>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character" w:customStyle="1" w:styleId="VerbatimChar">
    <w:name w:val="Verbatim Char"/>
    <w:basedOn w:val="BodyTextChar"/>
    <w:qFormat/>
    <w:rPr>
      <w:rFonts w:ascii="Consolas" w:eastAsia="微软雅黑" w:hAnsi="Consolas"/>
      <w:sz w:val="22"/>
    </w:rPr>
  </w:style>
  <w:style w:type="character" w:customStyle="1" w:styleId="SectionNumber">
    <w:name w:val="Section Number"/>
    <w:basedOn w:val="BodyTextChar"/>
    <w:qFormat/>
    <w:rPr>
      <w:rFonts w:ascii="微软雅黑" w:eastAsia="微软雅黑" w:hAnsi="微软雅黑"/>
    </w:rPr>
  </w:style>
  <w:style w:type="paragraph" w:customStyle="1" w:styleId="TOCHeading1">
    <w:name w:val="TOC Heading1"/>
    <w:basedOn w:val="Heading1"/>
    <w:next w:val="BodyText"/>
    <w:uiPriority w:val="39"/>
    <w:unhideWhenUsed/>
    <w:qFormat/>
    <w:pPr>
      <w:spacing w:before="240" w:line="259" w:lineRule="auto"/>
      <w:outlineLvl w:val="9"/>
    </w:pPr>
    <w:rPr>
      <w:rFonts w:asciiTheme="majorHAnsi" w:eastAsiaTheme="majorEastAsia" w:hAnsiTheme="majorHAnsi"/>
      <w:b w:val="0"/>
      <w:bCs w:val="0"/>
      <w:color w:val="365F91" w:themeColor="accent1" w:themeShade="BF"/>
    </w:rPr>
  </w:style>
  <w:style w:type="paragraph" w:customStyle="1" w:styleId="SourceCode">
    <w:name w:val="Source Code"/>
    <w:qFormat/>
    <w:pPr>
      <w:wordWrap w:val="0"/>
    </w:pPr>
    <w:rPr>
      <w:rFonts w:asciiTheme="minorHAnsi" w:eastAsiaTheme="minorHAnsi" w:hAnsiTheme="minorHAnsi" w:cstheme="minorBidi"/>
    </w:rPr>
  </w:style>
  <w:style w:type="character" w:customStyle="1" w:styleId="KeywordTok">
    <w:name w:val="KeywordTok"/>
    <w:qFormat/>
    <w:rPr>
      <w:b/>
      <w:color w:val="007020"/>
    </w:rPr>
  </w:style>
  <w:style w:type="character" w:customStyle="1" w:styleId="DataTypeTok">
    <w:name w:val="DataTypeTok"/>
    <w:qFormat/>
    <w:rPr>
      <w:color w:val="902000"/>
    </w:rPr>
  </w:style>
  <w:style w:type="character" w:customStyle="1" w:styleId="DecValTok">
    <w:name w:val="DecValTok"/>
    <w:qFormat/>
    <w:rPr>
      <w:color w:val="40A070"/>
    </w:rPr>
  </w:style>
  <w:style w:type="character" w:customStyle="1" w:styleId="BaseNTok">
    <w:name w:val="BaseNTok"/>
    <w:qFormat/>
    <w:rPr>
      <w:color w:val="40A070"/>
    </w:rPr>
  </w:style>
  <w:style w:type="character" w:customStyle="1" w:styleId="FloatTok">
    <w:name w:val="FloatTok"/>
    <w:qFormat/>
    <w:rPr>
      <w:color w:val="40A070"/>
    </w:rPr>
  </w:style>
  <w:style w:type="character" w:customStyle="1" w:styleId="ConstantTok">
    <w:name w:val="ConstantTok"/>
    <w:qFormat/>
    <w:rPr>
      <w:color w:val="880000"/>
    </w:rPr>
  </w:style>
  <w:style w:type="character" w:customStyle="1" w:styleId="CharTok">
    <w:name w:val="CharTok"/>
    <w:qFormat/>
    <w:rPr>
      <w:color w:val="4070A0"/>
    </w:rPr>
  </w:style>
  <w:style w:type="character" w:customStyle="1" w:styleId="SpecialCharTok">
    <w:name w:val="SpecialCharTok"/>
    <w:qFormat/>
    <w:rPr>
      <w:color w:val="4070A0"/>
    </w:rPr>
  </w:style>
  <w:style w:type="character" w:customStyle="1" w:styleId="StringTok">
    <w:name w:val="StringTok"/>
    <w:qFormat/>
    <w:rPr>
      <w:color w:val="4070A0"/>
    </w:rPr>
  </w:style>
  <w:style w:type="character" w:customStyle="1" w:styleId="VerbatimStringTok">
    <w:name w:val="VerbatimStringTok"/>
    <w:qFormat/>
    <w:rPr>
      <w:color w:val="4070A0"/>
    </w:rPr>
  </w:style>
  <w:style w:type="character" w:customStyle="1" w:styleId="SpecialStringTok">
    <w:name w:val="SpecialStringTok"/>
    <w:qFormat/>
    <w:rPr>
      <w:color w:val="BB6688"/>
    </w:rPr>
  </w:style>
  <w:style w:type="character" w:customStyle="1" w:styleId="ImportTok">
    <w:name w:val="ImportTok"/>
    <w:qFormat/>
    <w:rPr>
      <w:b/>
      <w:color w:val="008000"/>
    </w:rPr>
  </w:style>
  <w:style w:type="character" w:customStyle="1" w:styleId="CommentTok">
    <w:name w:val="CommentTok"/>
    <w:qFormat/>
    <w:rPr>
      <w:i/>
      <w:color w:val="60A0B0"/>
    </w:rPr>
  </w:style>
  <w:style w:type="character" w:customStyle="1" w:styleId="DocumentationTok">
    <w:name w:val="DocumentationTok"/>
    <w:qFormat/>
    <w:rPr>
      <w:i/>
      <w:color w:val="BA2121"/>
    </w:rPr>
  </w:style>
  <w:style w:type="character" w:customStyle="1" w:styleId="AnnotationTok">
    <w:name w:val="AnnotationTok"/>
    <w:qFormat/>
    <w:rPr>
      <w:b/>
      <w:i/>
      <w:color w:val="60A0B0"/>
    </w:rPr>
  </w:style>
  <w:style w:type="character" w:customStyle="1" w:styleId="CommentVarTok">
    <w:name w:val="CommentVarTok"/>
    <w:qFormat/>
    <w:rPr>
      <w:b/>
      <w:i/>
      <w:color w:val="60A0B0"/>
    </w:rPr>
  </w:style>
  <w:style w:type="character" w:customStyle="1" w:styleId="OtherTok">
    <w:name w:val="OtherTok"/>
    <w:qFormat/>
    <w:rPr>
      <w:color w:val="007020"/>
    </w:rPr>
  </w:style>
  <w:style w:type="character" w:customStyle="1" w:styleId="FunctionTok">
    <w:name w:val="FunctionTok"/>
    <w:qFormat/>
    <w:rPr>
      <w:color w:val="06287E"/>
    </w:rPr>
  </w:style>
  <w:style w:type="character" w:customStyle="1" w:styleId="VariableTok">
    <w:name w:val="VariableTok"/>
    <w:qFormat/>
    <w:rPr>
      <w:color w:val="19177C"/>
    </w:rPr>
  </w:style>
  <w:style w:type="character" w:customStyle="1" w:styleId="ControlFlowTok">
    <w:name w:val="ControlFlowTok"/>
    <w:qFormat/>
    <w:rPr>
      <w:b/>
      <w:color w:val="007020"/>
    </w:rPr>
  </w:style>
  <w:style w:type="character" w:customStyle="1" w:styleId="OperatorTok">
    <w:name w:val="OperatorTok"/>
    <w:qFormat/>
    <w:rPr>
      <w:color w:val="666666"/>
    </w:rPr>
  </w:style>
  <w:style w:type="character" w:customStyle="1" w:styleId="BuiltInTok">
    <w:name w:val="BuiltInTok"/>
    <w:qFormat/>
    <w:rPr>
      <w:color w:val="008000"/>
    </w:rPr>
  </w:style>
  <w:style w:type="character" w:customStyle="1" w:styleId="ExtensionTok">
    <w:name w:val="ExtensionTok"/>
    <w:qFormat/>
  </w:style>
  <w:style w:type="character" w:customStyle="1" w:styleId="PreprocessorTok">
    <w:name w:val="PreprocessorTok"/>
    <w:qFormat/>
    <w:rPr>
      <w:color w:val="BC7A00"/>
    </w:rPr>
  </w:style>
  <w:style w:type="character" w:customStyle="1" w:styleId="AttributeTok">
    <w:name w:val="AttributeTok"/>
    <w:qFormat/>
    <w:rPr>
      <w:color w:val="7D9029"/>
    </w:rPr>
  </w:style>
  <w:style w:type="character" w:customStyle="1" w:styleId="RegionMarkerTok">
    <w:name w:val="RegionMarkerTok"/>
    <w:qFormat/>
  </w:style>
  <w:style w:type="character" w:customStyle="1" w:styleId="InformationTok">
    <w:name w:val="InformationTok"/>
    <w:qFormat/>
    <w:rPr>
      <w:b/>
      <w:i/>
      <w:color w:val="60A0B0"/>
    </w:rPr>
  </w:style>
  <w:style w:type="character" w:customStyle="1" w:styleId="WarningTok">
    <w:name w:val="WarningTok"/>
    <w:qFormat/>
    <w:rPr>
      <w:b/>
      <w:i/>
      <w:color w:val="60A0B0"/>
    </w:rPr>
  </w:style>
  <w:style w:type="character" w:customStyle="1" w:styleId="AlertTok">
    <w:name w:val="AlertTok"/>
    <w:qFormat/>
    <w:rPr>
      <w:b/>
      <w:color w:val="FF0000"/>
    </w:rPr>
  </w:style>
  <w:style w:type="character" w:customStyle="1" w:styleId="ErrorTok">
    <w:name w:val="ErrorTok"/>
    <w:qFormat/>
    <w:rPr>
      <w:b/>
      <w:color w:val="FF0000"/>
    </w:rPr>
  </w:style>
  <w:style w:type="character" w:customStyle="1" w:styleId="NormalTok">
    <w:name w:val="NormalTok"/>
    <w:qFormat/>
  </w:style>
  <w:style w:type="paragraph" w:customStyle="1" w:styleId="Bodytext1">
    <w:name w:val="Body text|1"/>
    <w:basedOn w:val="Normal"/>
    <w:qFormat/>
    <w:pPr>
      <w:widowControl w:val="0"/>
      <w:spacing w:before="0" w:beforeAutospacing="0" w:after="0" w:afterAutospacing="0" w:line="360" w:lineRule="auto"/>
      <w:ind w:firstLine="400"/>
      <w:jc w:val="left"/>
    </w:pPr>
    <w:rPr>
      <w:rFonts w:ascii="宋体" w:eastAsia="宋体" w:hAnsi="宋体" w:cs="Times New Roman" w:hint="eastAsia"/>
      <w:color w:val="000000"/>
      <w:lang w:eastAsia="zh-CN"/>
    </w:rPr>
  </w:style>
  <w:style w:type="paragraph" w:styleId="ListParagraph">
    <w:name w:val="List Paragraph"/>
    <w:basedOn w:val="Normal"/>
    <w:unhideWhenUsed/>
    <w:qFormat/>
    <w:pPr>
      <w:ind w:firstLine="420"/>
    </w:pPr>
  </w:style>
  <w:style w:type="character" w:customStyle="1" w:styleId="HeaderChar">
    <w:name w:val="Header Char"/>
    <w:basedOn w:val="DefaultParagraphFont"/>
    <w:link w:val="Header"/>
    <w:qFormat/>
    <w:rPr>
      <w:rFonts w:ascii="微软雅黑" w:eastAsia="微软雅黑" w:hAnsi="微软雅黑" w:cstheme="minorBidi"/>
      <w:sz w:val="18"/>
      <w:szCs w:val="18"/>
      <w:lang w:eastAsia="en-US"/>
    </w:rPr>
  </w:style>
  <w:style w:type="character" w:customStyle="1" w:styleId="FooterChar">
    <w:name w:val="Footer Char"/>
    <w:basedOn w:val="DefaultParagraphFont"/>
    <w:link w:val="Footer"/>
    <w:qFormat/>
    <w:rPr>
      <w:rFonts w:ascii="微软雅黑" w:eastAsia="微软雅黑" w:hAnsi="微软雅黑" w:cstheme="minorBidi"/>
      <w:sz w:val="18"/>
      <w:szCs w:val="18"/>
      <w:lang w:eastAsia="en-US"/>
    </w:rPr>
  </w:style>
  <w:style w:type="paragraph" w:styleId="Revision">
    <w:name w:val="Revision"/>
    <w:hidden/>
    <w:uiPriority w:val="99"/>
    <w:unhideWhenUsed/>
    <w:rsid w:val="00524627"/>
    <w:rPr>
      <w:rFonts w:ascii="微软雅黑" w:eastAsia="微软雅黑" w:hAnsi="微软雅黑"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3aae646a-fc50-44f4-b952-d7510a98c721</errorID>
      <errorWord>、机械设备与</errorWord>
      <group>L1_Grammar</group>
      <groupName>语法问题</groupName>
      <ability>L2_Grammar</ability>
      <abilityName>语法错误</abilityName>
      <candidateList>
        <item>、</item>
      </candidateList>
      <explain/>
      <paraID>700377C4</paraID>
      <start>51</start>
      <end>57</end>
      <status>unmodified</status>
      <modifiedWord/>
      <trackRevisions>false</trackRevisions>
    </reviewItem>
    <reviewItem>
      <errorID>abfc9b43-a224-4767-8887-ad40f6fa09ad</errorID>
      <errorWord>校</errorWord>
      <group>L1_Grammar</group>
      <groupName>语法问题</groupName>
      <ability>L2_Grammar</ability>
      <abilityName>语法错误</abilityName>
      <candidateList>
        <item>联系校</item>
      </candidateList>
      <explain/>
      <paraID> 57A0200</paraID>
      <start>45</start>
      <end>46</end>
      <status>unmodified</status>
      <modifiedWord/>
      <trackRevisions>false</trackRevisions>
    </reviewItem>
    <reviewItem>
      <errorID>035312cf-39dc-41b8-aada-0d427a8d59b2</errorID>
      <errorWord>健康、安全及环境处</errorWord>
      <group>L1_Other</group>
      <groupName>其他问题</groupName>
      <ability>L2_Consistency</ability>
      <abilityName>一致性检查</abilityName>
      <candidateList>
        <item>HSE</item>
      </candidateList>
      <explain>术语一致性：前文已出现“HSE”，此处“健康、安全及环境处”应使用简称“HSE”以保持一致</explain>
      <paraID>34AB78F1</paraID>
      <start>63</start>
      <end>72</end>
      <status>unmodified</status>
      <modifiedWord/>
      <trackRevisions>false</trackRevisions>
    </reviewItem>
    <reviewItem>
      <errorID>26cb2c0f-26c0-40ff-89fa-9bf9368da2dd</errorID>
      <errorWord>接报</errorWord>
      <group>L1_Grammar</group>
      <groupName>语法问题</groupName>
      <ability>L2_Grammar</ability>
      <abilityName>语法错误</abilityName>
      <candidateList>
        <item>部门接报</item>
      </candidateList>
      <explain/>
      <paraID>34AB78F1</paraID>
      <start>96</start>
      <end>102</end>
      <status>modified</status>
      <modifiedWord>部门接报</modifiedWord>
      <trackRevisions>true</trackRevisions>
    </reviewItem>
    <reviewItem>
      <errorID>6942d8a2-94fc-4c65-97b4-db6c7e797e82</errorID>
      <errorWord>校</errorWord>
      <group>L1_Word</group>
      <groupName>字词问题</groupName>
      <ability>L2_Typo</ability>
      <abilityName>字词错误</abilityName>
      <candidateList>
        <item>学校</item>
      </candidateList>
      <explain/>
      <paraID>414CB0DE</paraID>
      <start>0</start>
      <end>1</end>
      <status>unmodified</status>
      <modifiedWord/>
      <trackRevisions>false</trackRevisions>
    </reviewItem>
    <reviewItem>
      <errorID>2723b5c1-510b-4e96-8e17-36550e9f86fd</errorID>
      <errorWord>、还有</errorWord>
      <group>L1_Punc</group>
      <groupName>标点问题</groupName>
      <ability>L2_Punc</ability>
      <abilityName>标点符号检查</abilityName>
      <candidateList>
        <item>，还有</item>
      </candidateList>
      <explain>连接词前后不宜使用顿号，建议使用逗号。</explain>
      <paraID> E1B3417</paraID>
      <start>16</start>
      <end>22</end>
      <status>modified</status>
      <modifiedWord>，还有</modifiedWord>
      <trackRevisions>true</trackRevisions>
    </reviewItem>
  </reviewItems>
  <config/>
</contractReview>
</file>

<file path=customXml/itemProps1.xml><?xml version="1.0" encoding="utf-8"?>
<ds:datastoreItem xmlns:ds="http://schemas.openxmlformats.org/officeDocument/2006/customXml" ds:itemID="{5EB5762E-8CA5-4ED2-87EF-29F4121F615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1219</Words>
  <Characters>6951</Characters>
  <Application>Microsoft Office Word</Application>
  <DocSecurity>0</DocSecurity>
  <Lines>57</Lines>
  <Paragraphs>16</Paragraphs>
  <ScaleCrop>false</ScaleCrop>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23</cp:revision>
  <dcterms:created xsi:type="dcterms:W3CDTF">2024-11-14T15:05:00Z</dcterms:created>
  <dcterms:modified xsi:type="dcterms:W3CDTF">2026-08-25T09:23:00Z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2BD6C960C07A4F80BCBE8E5A2C1B097D_13</vt:lpwstr>
  </property>
  <property fmtid="{D5CDD505-2E9C-101B-9397-08002B2CF9AE}" pid="4" name="KSOTemplateDocerSaveRecord">
    <vt:lpwstr>eyJoZGlkIjoiNDI1NGQ4MDY4NjMxYWVlMzc3ODM2NDE0MmU1ODUxYzYiLCJ1c2VySWQiOiI0NzczNjA1MTcifQ==</vt:lpwstr>
  </property>
</Properties>
</file>