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8D6C2" w14:textId="23047F84" w:rsidR="005D3FAC" w:rsidRPr="00A933CA" w:rsidRDefault="00000000">
      <w:pPr>
        <w:spacing w:before="0" w:beforeAutospacing="0" w:after="0" w:afterAutospacing="0" w:line="360" w:lineRule="auto"/>
        <w:ind w:firstLineChars="0" w:firstLine="0"/>
        <w:jc w:val="center"/>
        <w:rPr>
          <w:rFonts w:ascii="Times New Roman" w:eastAsia="黑体" w:hAnsi="Times New Roman" w:cs="Times New Roman"/>
          <w:b/>
          <w:bCs/>
          <w:sz w:val="44"/>
          <w:szCs w:val="44"/>
          <w:lang w:eastAsia="zh"/>
        </w:rPr>
      </w:pPr>
      <w:r w:rsidRPr="00A933CA">
        <w:rPr>
          <w:rFonts w:ascii="Times New Roman" w:eastAsia="黑体" w:hAnsi="Times New Roman" w:cs="Times New Roman"/>
          <w:b/>
          <w:bCs/>
          <w:kern w:val="2"/>
          <w:sz w:val="44"/>
          <w:szCs w:val="44"/>
          <w:shd w:val="clear" w:color="auto" w:fill="FFFFFF"/>
          <w:lang w:eastAsia="zh" w:bidi="ar"/>
        </w:rPr>
        <w:t xml:space="preserve">Appendix 7: On-Site </w:t>
      </w:r>
      <w:r w:rsidR="00736597" w:rsidRPr="00736597">
        <w:rPr>
          <w:rFonts w:ascii="Times New Roman" w:eastAsia="黑体" w:hAnsi="Times New Roman" w:cs="Times New Roman"/>
          <w:b/>
          <w:bCs/>
          <w:kern w:val="2"/>
          <w:sz w:val="44"/>
          <w:szCs w:val="44"/>
          <w:shd w:val="clear" w:color="auto" w:fill="FFFFFF"/>
          <w:lang w:eastAsia="zh" w:bidi="ar"/>
        </w:rPr>
        <w:t>Emergency</w:t>
      </w:r>
      <w:r w:rsidR="00736597">
        <w:rPr>
          <w:rFonts w:ascii="Times New Roman" w:eastAsia="黑体" w:hAnsi="Times New Roman" w:cs="Times New Roman" w:hint="eastAsia"/>
          <w:b/>
          <w:bCs/>
          <w:kern w:val="2"/>
          <w:sz w:val="44"/>
          <w:szCs w:val="44"/>
          <w:shd w:val="clear" w:color="auto" w:fill="FFFFFF"/>
          <w:lang w:eastAsia="zh-CN" w:bidi="ar"/>
        </w:rPr>
        <w:t xml:space="preserve"> </w:t>
      </w:r>
      <w:r w:rsidRPr="00A933CA">
        <w:rPr>
          <w:rFonts w:ascii="Times New Roman" w:eastAsia="黑体" w:hAnsi="Times New Roman" w:cs="Times New Roman"/>
          <w:b/>
          <w:bCs/>
          <w:kern w:val="2"/>
          <w:sz w:val="44"/>
          <w:szCs w:val="44"/>
          <w:shd w:val="clear" w:color="auto" w:fill="FFFFFF"/>
          <w:lang w:eastAsia="zh" w:bidi="ar"/>
        </w:rPr>
        <w:t>Response Plan for Laboratory Burns and Frostbite</w:t>
      </w:r>
    </w:p>
    <w:p w14:paraId="3AA3A91E" w14:textId="77777777" w:rsidR="005D3FAC" w:rsidRPr="00A933CA" w:rsidRDefault="005D3FAC">
      <w:pPr>
        <w:spacing w:before="0" w:beforeAutospacing="0" w:after="0" w:afterAutospacing="0" w:line="360" w:lineRule="auto"/>
        <w:ind w:firstLineChars="0" w:firstLine="0"/>
        <w:rPr>
          <w:rFonts w:ascii="Times New Roman" w:eastAsia="黑体" w:hAnsi="Times New Roman" w:cs="Times New Roman"/>
          <w:b/>
          <w:bCs/>
          <w:sz w:val="32"/>
          <w:szCs w:val="32"/>
          <w:lang w:eastAsia="zh"/>
        </w:rPr>
      </w:pPr>
    </w:p>
    <w:p w14:paraId="339BB92B" w14:textId="1FFC8025" w:rsidR="005D3FAC" w:rsidRPr="00A933CA" w:rsidRDefault="00000000" w:rsidP="00A933CA">
      <w:pPr>
        <w:pStyle w:val="ListParagraph"/>
        <w:numPr>
          <w:ilvl w:val="0"/>
          <w:numId w:val="6"/>
        </w:numPr>
        <w:spacing w:before="0" w:beforeAutospacing="0" w:after="0" w:afterAutospacing="0" w:line="360" w:lineRule="auto"/>
        <w:ind w:firstLineChars="0"/>
        <w:rPr>
          <w:rFonts w:ascii="Times New Roman" w:eastAsia="黑体" w:hAnsi="Times New Roman" w:cs="Times New Roman"/>
          <w:b/>
          <w:bCs/>
          <w:sz w:val="32"/>
          <w:szCs w:val="32"/>
          <w:lang w:eastAsia="zh"/>
        </w:rPr>
      </w:pPr>
      <w:r w:rsidRPr="00A933CA">
        <w:rPr>
          <w:rFonts w:ascii="Times New Roman" w:eastAsia="黑体" w:hAnsi="Times New Roman" w:cs="Times New Roman"/>
          <w:b/>
          <w:bCs/>
          <w:sz w:val="32"/>
          <w:szCs w:val="32"/>
          <w:lang w:eastAsia="zh-CN"/>
        </w:rPr>
        <w:t>Risk Description</w:t>
      </w:r>
    </w:p>
    <w:p w14:paraId="781B7538" w14:textId="77777777" w:rsidR="005D3FAC" w:rsidRPr="00A933CA" w:rsidRDefault="00000000" w:rsidP="00A933CA">
      <w:p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sz w:val="32"/>
          <w:szCs w:val="32"/>
          <w:lang w:eastAsia="zh-CN"/>
        </w:rPr>
        <w:t>During teaching or scientific research activities, laboratories involving high-temperature liquids (such as boiling water, hot oil), steam, flame operations, and cryogenic substances such as liquid nitrogen and dry ice may pose risks of burns or frostbite if improper operation occurs, protective measures are lacking, or equipment malfunctions (e.g., leakage of high-temperature containers, damage to cryogenic storage tanks). The severity of burns and frostbite is directly related to the temperature of the source and the duration of contact. Burns can cause damage to the skin and deep tissues, potentially leading to infection and shock in severe cases. Frostbite can cause tissue freezing, circulatory impairment, and even tissue necrosis; if freezing frostbite is not treated promptly, it may result in permanent limb dysfunction.</w:t>
      </w:r>
    </w:p>
    <w:p w14:paraId="506CD3F0" w14:textId="77777777" w:rsidR="005D3FAC" w:rsidRPr="00A933CA" w:rsidRDefault="00000000" w:rsidP="00A933CA">
      <w:p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sz w:val="32"/>
          <w:szCs w:val="32"/>
          <w:lang w:eastAsia="zh-CN"/>
        </w:rPr>
        <w:t>The risk thresholds for burns and frostbite refer to the Burns First Aid Guide (2024 Edition) and the Expert Consensus on Field Treatment of Frostbite:</w:t>
      </w:r>
    </w:p>
    <w:p w14:paraId="7A0B7BEB" w14:textId="77777777" w:rsidR="005D3FAC" w:rsidRPr="00A933CA" w:rsidRDefault="00000000" w:rsidP="00A933CA">
      <w:p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sz w:val="32"/>
          <w:szCs w:val="32"/>
          <w:lang w:eastAsia="zh-CN"/>
        </w:rPr>
        <w:t xml:space="preserve">Mild injury threshold: Burns from contact with a heat source at 40-50°C for less than 10 seconds, or first-degree burns (only epidermal redness and pain). Frostbite from exposure to a cold, </w:t>
      </w:r>
      <w:r w:rsidRPr="00A933CA">
        <w:rPr>
          <w:rFonts w:ascii="Times New Roman" w:eastAsia="仿宋" w:hAnsi="Times New Roman" w:cs="Times New Roman"/>
          <w:sz w:val="32"/>
          <w:szCs w:val="32"/>
          <w:lang w:eastAsia="zh-CN"/>
        </w:rPr>
        <w:lastRenderedPageBreak/>
        <w:t>damp environment at 0-10°C for less than 30 minutes, or non-freezing frostbite (such as chilblains, presenting as redness, swelling, and itching of the skin). Such injuries involve no serious tissue damage but require vigilance.</w:t>
      </w:r>
    </w:p>
    <w:p w14:paraId="259DEF7E" w14:textId="77777777" w:rsidR="005D3FAC" w:rsidRPr="00A933CA" w:rsidRDefault="00000000" w:rsidP="00A933CA">
      <w:p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sz w:val="32"/>
          <w:szCs w:val="32"/>
          <w:lang w:eastAsia="zh-CN"/>
        </w:rPr>
        <w:t>Moderate injury threshold: Burns from contact with a heat source at 50-80°C for 10-30 seconds, or superficial second-degree burns (local redness, blistering, severe pain). Frostbite from exposure to a low-temperature environment at -10 to 0°C for 30 minutes to 1 hour, or early-stage local freezing frostbite (pale skin, numbness), prone to aggravated tissue damage.</w:t>
      </w:r>
    </w:p>
    <w:p w14:paraId="36F977D6" w14:textId="77777777" w:rsidR="005D3FAC" w:rsidRPr="00A933CA" w:rsidRDefault="00000000" w:rsidP="00A933CA">
      <w:p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sz w:val="32"/>
          <w:szCs w:val="32"/>
          <w:lang w:eastAsia="zh-CN"/>
        </w:rPr>
        <w:t xml:space="preserve">Critical injury threshold: Burns from contact with a heat source above 80°C for more than 30 seconds, or deep second-degree burns and above (small blisters, red-and-white mottled base, dull pain sensation, or charred black skin, tissue carbonization) covering more than 10% of the body surface area. Frostbite from exposure to a low-temperature environment below -10°C for more than 1 hour, or systemic frostbite (body temperature below 35°C, accompanied by impaired consciousness), which may trigger shock and multiple organ failure. Burns and frostbite are common accidental injuries in laboratories, industrial settings, and daily life. The severity is directly related to the temperature of the source and the duration of contact. Burns are mostly caused by high-temperature liquids (such as boiling water, hot oil), steam, or </w:t>
      </w:r>
      <w:r w:rsidRPr="00A933CA">
        <w:rPr>
          <w:rFonts w:ascii="Times New Roman" w:eastAsia="仿宋" w:hAnsi="Times New Roman" w:cs="Times New Roman"/>
          <w:sz w:val="32"/>
          <w:szCs w:val="32"/>
          <w:lang w:eastAsia="zh-CN"/>
        </w:rPr>
        <w:lastRenderedPageBreak/>
        <w:t>flames, while frostbite results from tissue freezing due to low-temperature environments (such as liquid nitrogen or dry ice operations).</w:t>
      </w:r>
    </w:p>
    <w:p w14:paraId="1B771606" w14:textId="5C59F1DE" w:rsidR="005D3FAC" w:rsidRPr="00A933CA" w:rsidRDefault="00000000" w:rsidP="00A933CA">
      <w:pPr>
        <w:pStyle w:val="ListParagraph"/>
        <w:numPr>
          <w:ilvl w:val="0"/>
          <w:numId w:val="6"/>
        </w:numPr>
        <w:spacing w:before="0" w:beforeAutospacing="0" w:after="0" w:afterAutospacing="0" w:line="360" w:lineRule="auto"/>
        <w:ind w:firstLineChars="0"/>
        <w:rPr>
          <w:rFonts w:ascii="Times New Roman" w:eastAsia="黑体" w:hAnsi="Times New Roman" w:cs="Times New Roman"/>
          <w:b/>
          <w:bCs/>
          <w:sz w:val="32"/>
          <w:szCs w:val="32"/>
          <w:lang w:eastAsia="zh-CN"/>
        </w:rPr>
      </w:pPr>
      <w:r w:rsidRPr="00A933CA">
        <w:rPr>
          <w:rFonts w:ascii="Times New Roman" w:eastAsia="黑体" w:hAnsi="Times New Roman" w:cs="Times New Roman"/>
          <w:b/>
          <w:bCs/>
          <w:sz w:val="32"/>
          <w:szCs w:val="32"/>
          <w:lang w:eastAsia="zh-CN"/>
        </w:rPr>
        <w:t>Emergency Response Responsibilities</w:t>
      </w:r>
    </w:p>
    <w:p w14:paraId="4294B062" w14:textId="77777777" w:rsidR="005D3FAC" w:rsidRPr="00A933CA" w:rsidRDefault="00000000" w:rsidP="00A933CA">
      <w:pPr>
        <w:pStyle w:val="ListParagraph"/>
        <w:numPr>
          <w:ilvl w:val="0"/>
          <w:numId w:val="3"/>
        </w:numPr>
        <w:spacing w:before="0" w:beforeAutospacing="0" w:after="0" w:afterAutospacing="0" w:line="360" w:lineRule="auto"/>
        <w:ind w:firstLineChars="0" w:firstLine="0"/>
        <w:rPr>
          <w:rFonts w:ascii="Times New Roman" w:eastAsia="仿宋" w:hAnsi="Times New Roman" w:cs="Times New Roman"/>
          <w:sz w:val="32"/>
          <w:szCs w:val="32"/>
        </w:rPr>
      </w:pPr>
      <w:r w:rsidRPr="00A933CA">
        <w:rPr>
          <w:rFonts w:ascii="Times New Roman" w:eastAsia="仿宋" w:hAnsi="Times New Roman" w:cs="Times New Roman"/>
          <w:color w:val="000000"/>
          <w:sz w:val="32"/>
          <w:szCs w:val="32"/>
          <w:lang w:eastAsia="zh-CN" w:bidi="ar"/>
        </w:rPr>
        <w:t>On-Site Commander</w:t>
      </w:r>
    </w:p>
    <w:p w14:paraId="5D3F6F06" w14:textId="77777777" w:rsidR="005D3FAC" w:rsidRPr="00A933CA" w:rsidRDefault="00000000" w:rsidP="00255620">
      <w:pPr>
        <w:pStyle w:val="ListParagraph"/>
        <w:spacing w:before="0" w:beforeAutospacing="0" w:after="0" w:afterAutospacing="0" w:line="360" w:lineRule="auto"/>
        <w:ind w:left="440"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color w:val="000000"/>
          <w:sz w:val="32"/>
          <w:szCs w:val="32"/>
          <w:lang w:eastAsia="zh-CN" w:bidi="ar"/>
        </w:rPr>
        <w:t>Tasks and responsibilities: Responsible for commanding and making decisions regarding on-site emergency response, reporting hazards to superiors, and relaying instructions.</w:t>
      </w:r>
    </w:p>
    <w:p w14:paraId="659327B2" w14:textId="77777777" w:rsidR="005D3FAC" w:rsidRPr="00A933CA" w:rsidRDefault="00000000" w:rsidP="00A933CA">
      <w:pPr>
        <w:pStyle w:val="ListParagraph"/>
        <w:numPr>
          <w:ilvl w:val="0"/>
          <w:numId w:val="3"/>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Emergency Response Team</w:t>
      </w:r>
    </w:p>
    <w:p w14:paraId="5966D4CB" w14:textId="34CCC0DE" w:rsidR="005D3FAC" w:rsidRPr="00A933CA" w:rsidRDefault="00000000" w:rsidP="00255620">
      <w:pPr>
        <w:pStyle w:val="ListParagraph"/>
        <w:spacing w:before="0" w:beforeAutospacing="0" w:after="0" w:afterAutospacing="0" w:line="360" w:lineRule="auto"/>
        <w:ind w:left="440"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sz w:val="32"/>
          <w:szCs w:val="32"/>
          <w:lang w:eastAsia="zh-CN"/>
        </w:rPr>
        <w:t>Swiftly carry out on-site disposal, communications liaison, evacuation guidance, security</w:t>
      </w:r>
      <w:r w:rsidR="00E04495">
        <w:rPr>
          <w:rFonts w:ascii="Times New Roman" w:eastAsia="仿宋" w:hAnsi="Times New Roman" w:cs="Times New Roman" w:hint="eastAsia"/>
          <w:sz w:val="32"/>
          <w:szCs w:val="32"/>
          <w:lang w:eastAsia="zh-CN"/>
        </w:rPr>
        <w:t xml:space="preserve"> </w:t>
      </w:r>
      <w:r w:rsidR="00E04495">
        <w:rPr>
          <w:rFonts w:ascii="Times New Roman" w:eastAsia="仿宋" w:hAnsi="Times New Roman" w:cs="Times New Roman"/>
          <w:sz w:val="32"/>
          <w:szCs w:val="32"/>
          <w:lang w:eastAsia="zh-CN"/>
        </w:rPr>
        <w:t>blockade</w:t>
      </w:r>
      <w:r w:rsidRPr="00A933CA">
        <w:rPr>
          <w:rFonts w:ascii="Times New Roman" w:eastAsia="仿宋" w:hAnsi="Times New Roman" w:cs="Times New Roman"/>
          <w:sz w:val="32"/>
          <w:szCs w:val="32"/>
          <w:lang w:eastAsia="zh-CN"/>
        </w:rPr>
        <w:t>, emergency rescue, and logistical support as needed. The members and specific responsibilities of the emergency response team shall refer to the contents of the Laboratory Safety Accident Special Emergency Plan.</w:t>
      </w:r>
    </w:p>
    <w:p w14:paraId="58FE569F" w14:textId="77777777" w:rsidR="005D3FAC" w:rsidRPr="00A933CA" w:rsidRDefault="00000000" w:rsidP="00A933CA">
      <w:pPr>
        <w:pStyle w:val="ListParagraph"/>
        <w:numPr>
          <w:ilvl w:val="0"/>
          <w:numId w:val="3"/>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sz w:val="32"/>
          <w:szCs w:val="32"/>
          <w:lang w:eastAsia="zh-CN"/>
        </w:rPr>
        <w:t>Personnel at the Scene</w:t>
      </w:r>
    </w:p>
    <w:p w14:paraId="304DFAAA" w14:textId="77777777" w:rsidR="005D3FAC" w:rsidRPr="00A933CA" w:rsidRDefault="00000000" w:rsidP="00255620">
      <w:pPr>
        <w:pStyle w:val="ListParagraph"/>
        <w:spacing w:before="0" w:beforeAutospacing="0" w:after="0" w:afterAutospacing="0" w:line="360" w:lineRule="auto"/>
        <w:ind w:left="440" w:firstLineChars="0" w:firstLine="0"/>
        <w:rPr>
          <w:rFonts w:ascii="Times New Roman" w:eastAsia="仿宋" w:hAnsi="Times New Roman" w:cs="Times New Roman"/>
          <w:sz w:val="32"/>
          <w:szCs w:val="32"/>
          <w:lang w:eastAsia="zh-CN"/>
        </w:rPr>
      </w:pPr>
      <w:r w:rsidRPr="00A933CA">
        <w:rPr>
          <w:rFonts w:ascii="Times New Roman" w:eastAsia="仿宋" w:hAnsi="Times New Roman" w:cs="Times New Roman"/>
          <w:color w:val="000000"/>
          <w:sz w:val="32"/>
          <w:szCs w:val="32"/>
          <w:lang w:eastAsia="zh-CN" w:bidi="ar"/>
        </w:rPr>
        <w:t xml:space="preserve">Carry out on-site disposal according to the response </w:t>
      </w:r>
      <w:proofErr w:type="gramStart"/>
      <w:r w:rsidRPr="00A933CA">
        <w:rPr>
          <w:rFonts w:ascii="Times New Roman" w:eastAsia="仿宋" w:hAnsi="Times New Roman" w:cs="Times New Roman"/>
          <w:color w:val="000000"/>
          <w:sz w:val="32"/>
          <w:szCs w:val="32"/>
          <w:lang w:eastAsia="zh-CN" w:bidi="ar"/>
        </w:rPr>
        <w:t>level, or</w:t>
      </w:r>
      <w:proofErr w:type="gramEnd"/>
      <w:r w:rsidRPr="00A933CA">
        <w:rPr>
          <w:rFonts w:ascii="Times New Roman" w:eastAsia="仿宋" w:hAnsi="Times New Roman" w:cs="Times New Roman"/>
          <w:color w:val="000000"/>
          <w:sz w:val="32"/>
          <w:szCs w:val="32"/>
          <w:lang w:eastAsia="zh-CN" w:bidi="ar"/>
        </w:rPr>
        <w:t xml:space="preserve"> assist the emergency response team in conducting emergency rescue.</w:t>
      </w:r>
    </w:p>
    <w:p w14:paraId="3A960AA0" w14:textId="23543853" w:rsidR="005D3FAC" w:rsidRPr="00A933CA" w:rsidRDefault="00000000" w:rsidP="00A933CA">
      <w:pPr>
        <w:pStyle w:val="ListParagraph"/>
        <w:numPr>
          <w:ilvl w:val="0"/>
          <w:numId w:val="6"/>
        </w:numPr>
        <w:spacing w:before="0" w:beforeAutospacing="0" w:after="0" w:afterAutospacing="0" w:line="360" w:lineRule="auto"/>
        <w:ind w:firstLineChars="0"/>
        <w:rPr>
          <w:rFonts w:ascii="Times New Roman" w:eastAsia="黑体" w:hAnsi="Times New Roman" w:cs="Times New Roman"/>
          <w:b/>
          <w:bCs/>
          <w:sz w:val="32"/>
          <w:szCs w:val="32"/>
          <w:lang w:eastAsia="zh-CN"/>
        </w:rPr>
      </w:pPr>
      <w:r w:rsidRPr="00A933CA">
        <w:rPr>
          <w:rFonts w:ascii="Times New Roman" w:eastAsia="黑体" w:hAnsi="Times New Roman" w:cs="Times New Roman"/>
          <w:b/>
          <w:bCs/>
          <w:sz w:val="32"/>
          <w:szCs w:val="32"/>
          <w:lang w:eastAsia="zh-CN"/>
        </w:rPr>
        <w:t>Emergency Response</w:t>
      </w:r>
    </w:p>
    <w:p w14:paraId="29225ED0" w14:textId="2E0FCBAF"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 xml:space="preserve">Personnel at the scene shall alert other individuals in the laboratory to prevent unrelated </w:t>
      </w:r>
      <w:proofErr w:type="gramStart"/>
      <w:r w:rsidR="00E04495">
        <w:rPr>
          <w:rFonts w:ascii="Times New Roman" w:eastAsia="仿宋" w:hAnsi="Times New Roman" w:cs="Times New Roman"/>
          <w:sz w:val="32"/>
          <w:szCs w:val="32"/>
          <w:lang w:eastAsia="zh-CN"/>
        </w:rPr>
        <w:t>person</w:t>
      </w:r>
      <w:proofErr w:type="gramEnd"/>
      <w:r w:rsidRPr="00255620">
        <w:rPr>
          <w:rFonts w:ascii="Times New Roman" w:eastAsia="仿宋" w:hAnsi="Times New Roman" w:cs="Times New Roman"/>
          <w:sz w:val="32"/>
          <w:szCs w:val="32"/>
          <w:lang w:eastAsia="zh-CN"/>
        </w:rPr>
        <w:t xml:space="preserve"> from approaching the hazardous area and avoid secondary injuries.</w:t>
      </w:r>
    </w:p>
    <w:p w14:paraId="269C1E5E" w14:textId="77777777"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lastRenderedPageBreak/>
        <w:t xml:space="preserve">Under the premise of ensuring safety, immediately remove the injured person from the source of injury: For burns, quickly remove the hot object, shut down high-temperature equipment, turn off the steam source, or extinguish flames on the body (roll on the ground or cover with a wet cloth/fire blanket). For frostbite, move the injured person to a warm environment </w:t>
      </w:r>
      <w:proofErr w:type="gramStart"/>
      <w:r w:rsidRPr="00255620">
        <w:rPr>
          <w:rFonts w:ascii="Times New Roman" w:eastAsia="仿宋" w:hAnsi="Times New Roman" w:cs="Times New Roman"/>
          <w:sz w:val="32"/>
          <w:szCs w:val="32"/>
          <w:lang w:eastAsia="zh-CN"/>
        </w:rPr>
        <w:t>(room temperature 20-25</w:t>
      </w:r>
      <w:r w:rsidRPr="00255620">
        <w:rPr>
          <w:rFonts w:ascii="Times New Roman" w:eastAsia="仿宋" w:hAnsi="Times New Roman" w:cs="Times New Roman" w:hint="eastAsia"/>
          <w:sz w:val="32"/>
          <w:szCs w:val="32"/>
          <w:lang w:eastAsia="zh-CN"/>
        </w:rPr>
        <w:t>°</w:t>
      </w:r>
      <w:r w:rsidRPr="00255620">
        <w:rPr>
          <w:rFonts w:ascii="Times New Roman" w:eastAsia="仿宋" w:hAnsi="Times New Roman" w:cs="Times New Roman"/>
          <w:sz w:val="32"/>
          <w:szCs w:val="32"/>
          <w:lang w:eastAsia="zh-CN"/>
        </w:rPr>
        <w:t>C)</w:t>
      </w:r>
      <w:proofErr w:type="gramEnd"/>
      <w:r w:rsidRPr="00255620">
        <w:rPr>
          <w:rFonts w:ascii="Times New Roman" w:eastAsia="仿宋" w:hAnsi="Times New Roman" w:cs="Times New Roman"/>
          <w:sz w:val="32"/>
          <w:szCs w:val="32"/>
          <w:lang w:eastAsia="zh-CN"/>
        </w:rPr>
        <w:t xml:space="preserve"> and avoid continued exposure to the low-temperature environment.</w:t>
      </w:r>
    </w:p>
    <w:p w14:paraId="4E45B698" w14:textId="08C5B377"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 xml:space="preserve">The first witness on scene shall immediately call out for help, dial 88330120 to report to the university clinic, and if the situation is critical (such as moderate to severe burns or freezing frostbite), directly dial 120. Personnel at the scene must also report to their immediate supervisor, who shall escalate the report level by level to the head of the incident unit. The content of the accident report shall include overview of the unit where the accident occurred; time, location, and scene conditions of the accident; brief description of the incident; the number of casualties already caused or likely to be caused (including the number of missing </w:t>
      </w:r>
      <w:r w:rsidR="00E04495">
        <w:rPr>
          <w:rFonts w:ascii="Times New Roman" w:eastAsia="仿宋" w:hAnsi="Times New Roman" w:cs="Times New Roman"/>
          <w:sz w:val="32"/>
          <w:szCs w:val="32"/>
          <w:lang w:eastAsia="zh-CN"/>
        </w:rPr>
        <w:t>person</w:t>
      </w:r>
      <w:r w:rsidRPr="00255620">
        <w:rPr>
          <w:rFonts w:ascii="Times New Roman" w:eastAsia="仿宋" w:hAnsi="Times New Roman" w:cs="Times New Roman"/>
          <w:sz w:val="32"/>
          <w:szCs w:val="32"/>
          <w:lang w:eastAsia="zh-CN"/>
        </w:rPr>
        <w:t>) and preliminary estimates of property losses; measures already taken; and other circumstances that should be reported.</w:t>
      </w:r>
    </w:p>
    <w:p w14:paraId="637AB2C5" w14:textId="23232136"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 xml:space="preserve">When the fire control center receives the report, it shall dispatch security personnel to immediately rush to the scene, </w:t>
      </w:r>
      <w:r w:rsidRPr="00255620">
        <w:rPr>
          <w:rFonts w:ascii="Times New Roman" w:eastAsia="仿宋" w:hAnsi="Times New Roman" w:cs="Times New Roman"/>
          <w:sz w:val="32"/>
          <w:szCs w:val="32"/>
          <w:lang w:eastAsia="zh-CN"/>
        </w:rPr>
        <w:lastRenderedPageBreak/>
        <w:t xml:space="preserve">simultaneously review the real-time surveillance video of the facility room to verify the situation on site, and then report to the Campus Security </w:t>
      </w:r>
      <w:r w:rsidR="00E04495">
        <w:rPr>
          <w:rFonts w:ascii="Times New Roman" w:eastAsia="仿宋" w:hAnsi="Times New Roman" w:cs="Times New Roman"/>
          <w:sz w:val="32"/>
          <w:szCs w:val="32"/>
          <w:lang w:eastAsia="zh-CN"/>
        </w:rPr>
        <w:t>Department</w:t>
      </w:r>
      <w:r w:rsidR="00E04495">
        <w:rPr>
          <w:rFonts w:ascii="Times New Roman" w:eastAsia="仿宋" w:hAnsi="Times New Roman" w:cs="Times New Roman" w:hint="eastAsia"/>
          <w:sz w:val="32"/>
          <w:szCs w:val="32"/>
          <w:lang w:eastAsia="zh-CN"/>
        </w:rPr>
        <w:t xml:space="preserve"> (CSED)</w:t>
      </w:r>
      <w:r w:rsidRPr="00255620">
        <w:rPr>
          <w:rFonts w:ascii="Times New Roman" w:eastAsia="仿宋" w:hAnsi="Times New Roman" w:cs="Times New Roman"/>
          <w:sz w:val="32"/>
          <w:szCs w:val="32"/>
          <w:lang w:eastAsia="zh-CN"/>
        </w:rPr>
        <w:t xml:space="preserve">, the Laboratory Health and Safety </w:t>
      </w:r>
      <w:r w:rsidR="00E04495">
        <w:rPr>
          <w:rFonts w:ascii="Times New Roman" w:eastAsia="仿宋" w:hAnsi="Times New Roman" w:cs="Times New Roman"/>
          <w:sz w:val="32"/>
          <w:szCs w:val="32"/>
          <w:lang w:eastAsia="zh-CN"/>
        </w:rPr>
        <w:t>Department</w:t>
      </w:r>
      <w:r w:rsidR="00E04495">
        <w:rPr>
          <w:rFonts w:ascii="Times New Roman" w:eastAsia="仿宋" w:hAnsi="Times New Roman" w:cs="Times New Roman" w:hint="eastAsia"/>
          <w:sz w:val="32"/>
          <w:szCs w:val="32"/>
          <w:lang w:eastAsia="zh-CN"/>
        </w:rPr>
        <w:t xml:space="preserve"> (LHSD)</w:t>
      </w:r>
      <w:r w:rsidRPr="00255620">
        <w:rPr>
          <w:rFonts w:ascii="Times New Roman" w:eastAsia="仿宋" w:hAnsi="Times New Roman" w:cs="Times New Roman"/>
          <w:sz w:val="32"/>
          <w:szCs w:val="32"/>
          <w:lang w:eastAsia="zh-CN"/>
        </w:rPr>
        <w:t>, and the University Clinic. Upon receiving the report, each department shall escalate to its department head and dispatch personnel carrying emergency supplies and tools to the scene to organize emergency rescue.</w:t>
      </w:r>
    </w:p>
    <w:p w14:paraId="75290954" w14:textId="77777777"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After each team arrives at the scene, an on-site command post shall be established. They shall obtain detailed information about the accident from personnel of the incident unit, discuss the emergency response procedures, coordinate relevant materials, and organize on-site disposal.</w:t>
      </w:r>
    </w:p>
    <w:p w14:paraId="4257CC95" w14:textId="15BDEBB0" w:rsidR="005D3FAC" w:rsidRPr="00255620" w:rsidRDefault="00000000" w:rsidP="00A933CA">
      <w:pPr>
        <w:pStyle w:val="BodyText"/>
        <w:numPr>
          <w:ilvl w:val="0"/>
          <w:numId w:val="4"/>
        </w:numPr>
        <w:spacing w:before="0" w:beforeAutospacing="0" w:after="0" w:afterAutospacing="0" w:line="360" w:lineRule="auto"/>
        <w:ind w:left="442"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LHSD is primarily responsible for formulating the emergency response plan, overall coordination, and reporting. CSED is primarily responsible for organizing evacuation and setting up cordons and</w:t>
      </w:r>
      <w:r w:rsidR="00E04495">
        <w:rPr>
          <w:rFonts w:ascii="Times New Roman" w:eastAsia="仿宋" w:hAnsi="Times New Roman" w:cs="Times New Roman" w:hint="eastAsia"/>
          <w:sz w:val="32"/>
          <w:szCs w:val="32"/>
          <w:lang w:eastAsia="zh-CN"/>
        </w:rPr>
        <w:t xml:space="preserve"> </w:t>
      </w:r>
      <w:proofErr w:type="gramStart"/>
      <w:r w:rsidR="00E04495">
        <w:rPr>
          <w:rFonts w:ascii="Times New Roman" w:eastAsia="仿宋" w:hAnsi="Times New Roman" w:cs="Times New Roman"/>
          <w:sz w:val="32"/>
          <w:szCs w:val="32"/>
          <w:lang w:eastAsia="zh-CN"/>
        </w:rPr>
        <w:t>blockade</w:t>
      </w:r>
      <w:proofErr w:type="gramEnd"/>
      <w:r w:rsidRPr="00255620">
        <w:rPr>
          <w:rFonts w:ascii="Times New Roman" w:eastAsia="仿宋" w:hAnsi="Times New Roman" w:cs="Times New Roman"/>
          <w:sz w:val="32"/>
          <w:szCs w:val="32"/>
          <w:lang w:eastAsia="zh-CN"/>
        </w:rPr>
        <w:t>. LSD is primarily responsible for investigating and confirming the source of the injury (such as faulty high-temperature equipment or damaged cryogenic storage tanks) and eliminating safety hazards. The University Clinic is primarily responsible for the on-site treatment and transport of the injured.</w:t>
      </w:r>
    </w:p>
    <w:p w14:paraId="3D504DB7" w14:textId="77777777"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lastRenderedPageBreak/>
        <w:t>LSD or other emergency response personnel shall safely handle the source of injury. For high-temperature sources, this includes turning off the power, cooling down, and properly storing any remaining high-temperature substances. For low-temperature sources, this includes sealing the leak, transferring remaining cryogenic substances to a safe area, and avoiding secondary injuries.</w:t>
      </w:r>
    </w:p>
    <w:p w14:paraId="4CC23A4D" w14:textId="320774F6"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After the source of injury has been dealt with, a "Do Not Approach" warning sign shall be placed in the surrounding area, and the area shall be cordoned off with</w:t>
      </w:r>
      <w:r w:rsidR="00E04495">
        <w:rPr>
          <w:rFonts w:ascii="Times New Roman" w:eastAsia="仿宋" w:hAnsi="Times New Roman" w:cs="Times New Roman" w:hint="eastAsia"/>
          <w:sz w:val="32"/>
          <w:szCs w:val="32"/>
          <w:lang w:eastAsia="zh-CN"/>
        </w:rPr>
        <w:t xml:space="preserve"> </w:t>
      </w:r>
      <w:r w:rsidR="00E04495">
        <w:rPr>
          <w:rFonts w:ascii="Times New Roman" w:eastAsia="仿宋" w:hAnsi="Times New Roman" w:cs="Times New Roman"/>
          <w:sz w:val="32"/>
          <w:szCs w:val="32"/>
          <w:lang w:eastAsia="zh-CN"/>
        </w:rPr>
        <w:t>blockade</w:t>
      </w:r>
      <w:r w:rsidRPr="00255620">
        <w:rPr>
          <w:rFonts w:ascii="Times New Roman" w:eastAsia="仿宋" w:hAnsi="Times New Roman" w:cs="Times New Roman"/>
          <w:sz w:val="32"/>
          <w:szCs w:val="32"/>
          <w:lang w:eastAsia="zh-CN"/>
        </w:rPr>
        <w:t xml:space="preserve"> tape to prevent others from accidentally touching it. Only after confirming that there are no residual risks at the scene may emergency medical personnel focus on treating the injured.</w:t>
      </w:r>
    </w:p>
    <w:p w14:paraId="52436720" w14:textId="77777777"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The University Clinic shall organize medical staff to implement emergency treatment measures based on the type of injury (burn/frostbite) and its severity. For mild burns, follow the "rinse-remove-soak-cover" procedure. For moderate to severe burns, protect the wound surface and prepare for transport. For non-freezing frostbite, perform rewarming and apply ointment. For freezing frostbite, strictly follow the warm water rewarming procedure until 120 arrives. If the injured person has an open wound, avoid contact with contaminants to prevent infection.</w:t>
      </w:r>
    </w:p>
    <w:p w14:paraId="7ED81794" w14:textId="77777777"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bookmarkStart w:id="0" w:name="_Hlk207619044"/>
      <w:r w:rsidRPr="00255620">
        <w:rPr>
          <w:rFonts w:ascii="Times New Roman" w:eastAsia="仿宋" w:hAnsi="Times New Roman" w:cs="Times New Roman"/>
          <w:sz w:val="32"/>
          <w:szCs w:val="32"/>
          <w:lang w:eastAsia="zh-CN"/>
        </w:rPr>
        <w:lastRenderedPageBreak/>
        <w:t xml:space="preserve">Emergency response termination conditions: When the injured person has been successfully transported to the hospital for professional treatment, the hazard source at the accident site has been </w:t>
      </w:r>
      <w:proofErr w:type="gramStart"/>
      <w:r w:rsidRPr="00255620">
        <w:rPr>
          <w:rFonts w:ascii="Times New Roman" w:eastAsia="仿宋" w:hAnsi="Times New Roman" w:cs="Times New Roman"/>
          <w:sz w:val="32"/>
          <w:szCs w:val="32"/>
          <w:lang w:eastAsia="zh-CN"/>
        </w:rPr>
        <w:t>completely eliminated</w:t>
      </w:r>
      <w:proofErr w:type="gramEnd"/>
      <w:r w:rsidRPr="00255620">
        <w:rPr>
          <w:rFonts w:ascii="Times New Roman" w:eastAsia="仿宋" w:hAnsi="Times New Roman" w:cs="Times New Roman"/>
          <w:sz w:val="32"/>
          <w:szCs w:val="32"/>
          <w:lang w:eastAsia="zh-CN"/>
        </w:rPr>
        <w:t>, and order at the scene has been restored, the on-site commander may confirm and terminate the emergency response.</w:t>
      </w:r>
    </w:p>
    <w:p w14:paraId="430D8A9E" w14:textId="631ED9C8" w:rsidR="005D3FAC" w:rsidRPr="00255620" w:rsidRDefault="00000000" w:rsidP="00A933CA">
      <w:pPr>
        <w:pStyle w:val="BodyText"/>
        <w:numPr>
          <w:ilvl w:val="0"/>
          <w:numId w:val="4"/>
        </w:numPr>
        <w:spacing w:before="0" w:beforeAutospacing="0" w:after="0" w:afterAutospacing="0" w:line="360" w:lineRule="auto"/>
        <w:ind w:firstLineChars="0" w:firstLine="0"/>
        <w:rPr>
          <w:rFonts w:ascii="Times New Roman" w:eastAsia="仿宋" w:hAnsi="Times New Roman" w:cs="Times New Roman"/>
          <w:sz w:val="32"/>
          <w:szCs w:val="32"/>
          <w:lang w:eastAsia="zh-CN"/>
        </w:rPr>
      </w:pPr>
      <w:r w:rsidRPr="00255620">
        <w:rPr>
          <w:rFonts w:ascii="Times New Roman" w:eastAsia="仿宋" w:hAnsi="Times New Roman" w:cs="Times New Roman"/>
          <w:sz w:val="32"/>
          <w:szCs w:val="32"/>
          <w:lang w:eastAsia="zh-CN"/>
        </w:rPr>
        <w:t>Post-termination work: Remove the on-site</w:t>
      </w:r>
      <w:r w:rsidR="00E04495">
        <w:rPr>
          <w:rFonts w:ascii="Times New Roman" w:eastAsia="仿宋" w:hAnsi="Times New Roman" w:cs="Times New Roman" w:hint="eastAsia"/>
          <w:sz w:val="32"/>
          <w:szCs w:val="32"/>
          <w:lang w:eastAsia="zh-CN"/>
        </w:rPr>
        <w:t xml:space="preserve"> </w:t>
      </w:r>
      <w:r w:rsidR="00E04495">
        <w:rPr>
          <w:rFonts w:ascii="Times New Roman" w:eastAsia="仿宋" w:hAnsi="Times New Roman" w:cs="Times New Roman"/>
          <w:sz w:val="32"/>
          <w:szCs w:val="32"/>
          <w:lang w:eastAsia="zh-CN"/>
        </w:rPr>
        <w:t>blockade</w:t>
      </w:r>
      <w:r w:rsidRPr="00255620">
        <w:rPr>
          <w:rFonts w:ascii="Times New Roman" w:eastAsia="仿宋" w:hAnsi="Times New Roman" w:cs="Times New Roman"/>
          <w:sz w:val="32"/>
          <w:szCs w:val="32"/>
          <w:lang w:eastAsia="zh-CN"/>
        </w:rPr>
        <w:t>, organize personnel to clean up the accident scene without destroying evidence for the accident investigation, and organize the accident investigation.</w:t>
      </w:r>
    </w:p>
    <w:bookmarkEnd w:id="0"/>
    <w:p w14:paraId="798BA0FE" w14:textId="77777777" w:rsidR="005D3FAC" w:rsidRPr="00A933CA" w:rsidRDefault="00000000" w:rsidP="00A933CA">
      <w:pPr>
        <w:numPr>
          <w:ilvl w:val="0"/>
          <w:numId w:val="6"/>
        </w:numPr>
        <w:spacing w:before="0" w:beforeAutospacing="0" w:after="0" w:afterAutospacing="0" w:line="360" w:lineRule="auto"/>
        <w:ind w:firstLineChars="0" w:firstLine="0"/>
        <w:rPr>
          <w:rFonts w:ascii="Times New Roman" w:eastAsia="黑体" w:hAnsi="Times New Roman" w:cs="Times New Roman"/>
          <w:b/>
          <w:bCs/>
          <w:sz w:val="32"/>
          <w:szCs w:val="32"/>
          <w:lang w:eastAsia="zh-CN"/>
        </w:rPr>
      </w:pPr>
      <w:r w:rsidRPr="00A933CA">
        <w:rPr>
          <w:rFonts w:ascii="Times New Roman" w:eastAsia="黑体" w:hAnsi="Times New Roman" w:cs="Times New Roman"/>
          <w:b/>
          <w:bCs/>
          <w:sz w:val="32"/>
          <w:szCs w:val="32"/>
          <w:lang w:eastAsia="zh-CN"/>
        </w:rPr>
        <w:t>Precautions</w:t>
      </w:r>
    </w:p>
    <w:p w14:paraId="7CAC290E"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During on-site rescue, do not apply ice directly to a burn wound (it may cause vasospasm and aggravate tissue ischemia), nor apply toothpaste, soy sauce, or herbal remedies (increasing infection risk and hindering the doctor's assessment of the injury). For frostbite, do not rub or slap the affected area (ice crystal friction can worsen cell damage), nor use fire, hot water, or electric blankets for direct heating (which may cause tissue necrosis).</w:t>
      </w:r>
    </w:p>
    <w:p w14:paraId="73AFF6CB"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 xml:space="preserve">If clothing is stuck to a burn wound, the first witness may use scissors to cut the clothing away (retaining the adhered portion and avoiding forced peeling). If clothing is frozen and </w:t>
      </w:r>
      <w:r w:rsidRPr="00A933CA">
        <w:rPr>
          <w:rFonts w:ascii="Times New Roman" w:eastAsia="仿宋" w:hAnsi="Times New Roman" w:cs="Times New Roman"/>
          <w:color w:val="000000"/>
          <w:sz w:val="32"/>
          <w:szCs w:val="32"/>
          <w:lang w:eastAsia="zh-CN" w:bidi="ar"/>
        </w:rPr>
        <w:lastRenderedPageBreak/>
        <w:t>adhered to frostbitten skin, do not forcibly remove it; rewarm the clothing together with the affected area.</w:t>
      </w:r>
    </w:p>
    <w:p w14:paraId="409BBB90"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During on-site rescue, do not move severely burned or systemically frostbitten patients unnecessarily. If movement is absolutely required, rescue interruptions should not exceed 30 seconds. When moving the patient or transporting them to the hospital, burn victims should keep the wound above heart level (to reduce swelling), frostbite victims should be wrapped in a blanket for warmth, and both should lie flat on a stretcher to avoid jostling and secondary wound damage. For those whose breathing or heartbeat has stopped, continue artificial respiration and chest compressions; treatment must not cease until hospital medical staff take over.</w:t>
      </w:r>
    </w:p>
    <w:p w14:paraId="317759DB"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When treating burns and frostbite, pay attention to other possible concomitant injuries. For example, burns accompanied by flame burns may cause respiratory tract damage, and frostbite accompanied by a fall from height may be complicated by fractures or internal organ injuries. These need to be checked and properly managed simultaneously.</w:t>
      </w:r>
    </w:p>
    <w:p w14:paraId="4ABEF888"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 xml:space="preserve">Do not apply ointments or unclean dressings to burn or frostbite wounds. Gently cover with sterile gauze, a clean towel, or plastic wrap (which will not adhere to the wound), or wait </w:t>
      </w:r>
      <w:r w:rsidRPr="00A933CA">
        <w:rPr>
          <w:rFonts w:ascii="Times New Roman" w:eastAsia="仿宋" w:hAnsi="Times New Roman" w:cs="Times New Roman"/>
          <w:color w:val="000000"/>
          <w:sz w:val="32"/>
          <w:szCs w:val="32"/>
          <w:lang w:eastAsia="zh-CN" w:bidi="ar"/>
        </w:rPr>
        <w:lastRenderedPageBreak/>
        <w:t>for a doctor to treat after hospital arrival. Blisters should be preserved and managed by professional medical personnel.</w:t>
      </w:r>
    </w:p>
    <w:p w14:paraId="1B51484F"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If the injured person is conscious with stable vital signs but experiencing localized pain or numbness, move them to a location with fresh air and a comfortable temperature (20-25°C), have them rest in a comfortable position, and monitor closely. If pain intensifies, consciousness becomes clouded, or body temperature becomes abnormal, initiate rapid rescue.</w:t>
      </w:r>
    </w:p>
    <w:p w14:paraId="184FBC71"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If the injured person has lost consciousness but still has a heartbeat and breathing, place them comfortably and quietly in a location with fresh air and warmth, loosen any clothing buttons or belts that may restrict breathing, add a blanket to maintain body temperature if the weather is cold, and promptly call a doctor (or dial 120) to the scene for diagnosis and treatment.</w:t>
      </w:r>
    </w:p>
    <w:p w14:paraId="45FD084D" w14:textId="77777777" w:rsidR="005D3FAC" w:rsidRPr="00A933CA" w:rsidRDefault="00000000" w:rsidP="00A933CA">
      <w:pPr>
        <w:pStyle w:val="ListParagraph"/>
        <w:numPr>
          <w:ilvl w:val="0"/>
          <w:numId w:val="5"/>
        </w:numPr>
        <w:spacing w:before="0" w:beforeAutospacing="0" w:after="0" w:afterAutospacing="0" w:line="360" w:lineRule="auto"/>
        <w:ind w:firstLineChars="0" w:firstLine="0"/>
        <w:rPr>
          <w:rFonts w:ascii="Times New Roman" w:eastAsia="仿宋" w:hAnsi="Times New Roman" w:cs="Times New Roman"/>
          <w:color w:val="000000"/>
          <w:sz w:val="32"/>
          <w:szCs w:val="32"/>
          <w:lang w:eastAsia="zh-CN" w:bidi="ar"/>
        </w:rPr>
      </w:pPr>
      <w:r w:rsidRPr="00A933CA">
        <w:rPr>
          <w:rFonts w:ascii="Times New Roman" w:eastAsia="仿宋" w:hAnsi="Times New Roman" w:cs="Times New Roman"/>
          <w:color w:val="000000"/>
          <w:sz w:val="32"/>
          <w:szCs w:val="32"/>
          <w:lang w:eastAsia="zh-CN" w:bidi="ar"/>
        </w:rPr>
        <w:t>If the injured person has lost consciousness and stopped breathing, immediately begin artificial respiration and chest compressions. During the rescue process, if symptoms improve, you may pause briefly to observe closely whether the patient can recover on their own. If not, continue rescue efforts.</w:t>
      </w:r>
    </w:p>
    <w:sectPr w:rsidR="005D3FAC" w:rsidRPr="00A933CA">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BAFBE" w14:textId="77777777" w:rsidR="003271FF" w:rsidRDefault="003271FF">
      <w:pPr>
        <w:ind w:firstLine="480"/>
      </w:pPr>
      <w:r>
        <w:separator/>
      </w:r>
    </w:p>
  </w:endnote>
  <w:endnote w:type="continuationSeparator" w:id="0">
    <w:p w14:paraId="3C41A689" w14:textId="77777777" w:rsidR="003271FF" w:rsidRDefault="003271FF">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A7A5" w14:textId="77777777" w:rsidR="005D3FAC" w:rsidRDefault="005D3FA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A107" w14:textId="77777777" w:rsidR="005D3FAC" w:rsidRDefault="005D3FAC">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DE8B" w14:textId="77777777" w:rsidR="005D3FAC" w:rsidRDefault="005D3FAC">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44A1" w14:textId="77777777" w:rsidR="003271FF" w:rsidRDefault="003271FF">
      <w:pPr>
        <w:spacing w:before="0" w:after="0"/>
        <w:ind w:firstLine="480"/>
      </w:pPr>
      <w:r>
        <w:separator/>
      </w:r>
    </w:p>
  </w:footnote>
  <w:footnote w:type="continuationSeparator" w:id="0">
    <w:p w14:paraId="3F5F7F09" w14:textId="77777777" w:rsidR="003271FF" w:rsidRDefault="003271FF">
      <w:pPr>
        <w:spacing w:before="0" w:after="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2715" w14:textId="77777777" w:rsidR="005D3FAC" w:rsidRDefault="005D3FAC">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1980" w14:textId="77777777" w:rsidR="005D3FAC" w:rsidRDefault="005D3FAC">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36FC" w14:textId="77777777" w:rsidR="005D3FAC" w:rsidRDefault="005D3FAC">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FFB70B"/>
    <w:multiLevelType w:val="singleLevel"/>
    <w:tmpl w:val="0409000F"/>
    <w:lvl w:ilvl="0">
      <w:start w:val="1"/>
      <w:numFmt w:val="decimal"/>
      <w:lvlText w:val="%1."/>
      <w:lvlJc w:val="left"/>
      <w:pPr>
        <w:ind w:left="440" w:hanging="440"/>
      </w:pPr>
      <w:rPr>
        <w:rFonts w:hint="eastAsia"/>
      </w:rPr>
    </w:lvl>
  </w:abstractNum>
  <w:abstractNum w:abstractNumId="1" w15:restartNumberingAfterBreak="0">
    <w:nsid w:val="29AA8454"/>
    <w:multiLevelType w:val="multilevel"/>
    <w:tmpl w:val="29AA8454"/>
    <w:lvl w:ilvl="0">
      <w:start w:val="1"/>
      <w:numFmt w:val="chineseCounting"/>
      <w:suff w:val="nothing"/>
      <w:lvlText w:val="%1、"/>
      <w:lvlJc w:val="left"/>
      <w:pPr>
        <w:tabs>
          <w:tab w:val="left" w:pos="0"/>
        </w:tabs>
        <w:ind w:left="0" w:firstLine="0"/>
      </w:pPr>
      <w:rPr>
        <w:rFonts w:ascii="黑体" w:eastAsia="黑体" w:hAnsi="黑体" w:hint="eastAsia"/>
      </w:rPr>
    </w:lvl>
    <w:lvl w:ilvl="1">
      <w:start w:val="1"/>
      <w:numFmt w:val="chineseCounting"/>
      <w:suff w:val="nothing"/>
      <w:lvlText w:val="（%2）"/>
      <w:lvlJc w:val="left"/>
      <w:pPr>
        <w:tabs>
          <w:tab w:val="left" w:pos="0"/>
        </w:tabs>
        <w:ind w:left="0" w:firstLine="0"/>
      </w:pPr>
      <w:rPr>
        <w:rFonts w:ascii="黑体" w:eastAsia="黑体" w:hAnsi="黑体" w:hint="eastAsia"/>
      </w:rPr>
    </w:lvl>
    <w:lvl w:ilvl="2">
      <w:start w:val="1"/>
      <w:numFmt w:val="decimal"/>
      <w:suff w:val="nothing"/>
      <w:lvlText w:val="%3．"/>
      <w:lvlJc w:val="left"/>
      <w:pPr>
        <w:tabs>
          <w:tab w:val="left" w:pos="0"/>
        </w:tabs>
        <w:ind w:left="0" w:firstLine="400"/>
      </w:pPr>
      <w:rPr>
        <w:rFonts w:ascii="黑体" w:eastAsia="黑体" w:hAnsi="黑体" w:hint="eastAsia"/>
      </w:rPr>
    </w:lvl>
    <w:lvl w:ilvl="3">
      <w:start w:val="1"/>
      <w:numFmt w:val="decimal"/>
      <w:suff w:val="nothing"/>
      <w:lvlText w:val="（%4）"/>
      <w:lvlJc w:val="left"/>
      <w:pPr>
        <w:tabs>
          <w:tab w:val="left" w:pos="0"/>
        </w:tabs>
        <w:ind w:left="0" w:firstLine="402"/>
      </w:pPr>
      <w:rPr>
        <w:rFonts w:ascii="黑体" w:eastAsia="黑体" w:hAnsi="黑体" w:hint="eastAsia"/>
      </w:rPr>
    </w:lvl>
    <w:lvl w:ilvl="4">
      <w:start w:val="1"/>
      <w:numFmt w:val="decimalEnclosedCircleChinese"/>
      <w:pStyle w:val="Heading5"/>
      <w:suff w:val="nothing"/>
      <w:lvlText w:val="%5"/>
      <w:lvlJc w:val="left"/>
      <w:pPr>
        <w:tabs>
          <w:tab w:val="left" w:pos="0"/>
        </w:tabs>
        <w:ind w:left="0" w:firstLine="402"/>
      </w:pPr>
      <w:rPr>
        <w:rFonts w:ascii="黑体" w:eastAsia="黑体" w:hAnsi="黑体" w:hint="eastAsia"/>
      </w:rPr>
    </w:lvl>
    <w:lvl w:ilvl="5">
      <w:start w:val="1"/>
      <w:numFmt w:val="decimal"/>
      <w:pStyle w:val="Heading6"/>
      <w:suff w:val="nothing"/>
      <w:lvlText w:val="%6）"/>
      <w:lvlJc w:val="left"/>
      <w:pPr>
        <w:ind w:left="0" w:firstLine="402"/>
      </w:pPr>
      <w:rPr>
        <w:rFonts w:hint="eastAsia"/>
      </w:rPr>
    </w:lvl>
    <w:lvl w:ilvl="6">
      <w:start w:val="1"/>
      <w:numFmt w:val="lowerLetter"/>
      <w:pStyle w:val="Heading7"/>
      <w:suff w:val="nothing"/>
      <w:lvlText w:val="%7．"/>
      <w:lvlJc w:val="left"/>
      <w:pPr>
        <w:ind w:left="0" w:firstLine="402"/>
      </w:pPr>
      <w:rPr>
        <w:rFonts w:hint="eastAsia"/>
      </w:rPr>
    </w:lvl>
    <w:lvl w:ilvl="7">
      <w:start w:val="1"/>
      <w:numFmt w:val="lowerLetter"/>
      <w:pStyle w:val="Heading8"/>
      <w:suff w:val="nothing"/>
      <w:lvlText w:val="%8）"/>
      <w:lvlJc w:val="left"/>
      <w:pPr>
        <w:ind w:left="0" w:firstLine="402"/>
      </w:pPr>
      <w:rPr>
        <w:rFonts w:hint="eastAsia"/>
      </w:rPr>
    </w:lvl>
    <w:lvl w:ilvl="8">
      <w:start w:val="1"/>
      <w:numFmt w:val="lowerRoman"/>
      <w:pStyle w:val="Heading9"/>
      <w:suff w:val="nothing"/>
      <w:lvlText w:val="%9 "/>
      <w:lvlJc w:val="left"/>
      <w:pPr>
        <w:ind w:left="0" w:firstLine="402"/>
      </w:pPr>
      <w:rPr>
        <w:rFonts w:hint="eastAsia"/>
      </w:rPr>
    </w:lvl>
  </w:abstractNum>
  <w:abstractNum w:abstractNumId="2" w15:restartNumberingAfterBreak="0">
    <w:nsid w:val="2AF42090"/>
    <w:multiLevelType w:val="hybridMultilevel"/>
    <w:tmpl w:val="23F25F9C"/>
    <w:lvl w:ilvl="0" w:tplc="12F0DF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4252658"/>
    <w:multiLevelType w:val="multilevel"/>
    <w:tmpl w:val="496C483E"/>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1886BBE"/>
    <w:multiLevelType w:val="multilevel"/>
    <w:tmpl w:val="01DCC096"/>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660053FC"/>
    <w:multiLevelType w:val="multilevel"/>
    <w:tmpl w:val="FAE6FCA0"/>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943654379">
    <w:abstractNumId w:val="1"/>
  </w:num>
  <w:num w:numId="2" w16cid:durableId="242423557">
    <w:abstractNumId w:val="0"/>
  </w:num>
  <w:num w:numId="3" w16cid:durableId="1723826156">
    <w:abstractNumId w:val="4"/>
  </w:num>
  <w:num w:numId="4" w16cid:durableId="1317689576">
    <w:abstractNumId w:val="5"/>
  </w:num>
  <w:num w:numId="5" w16cid:durableId="1434084781">
    <w:abstractNumId w:val="3"/>
  </w:num>
  <w:num w:numId="6" w16cid:durableId="599874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embedSystemFonts/>
  <w:bordersDoNotSurroundHeader/>
  <w:bordersDoNotSurroundFooter/>
  <w:proofState w:grammar="clean"/>
  <w:doNotTrackMoves/>
  <w:defaultTabStop w:val="720"/>
  <w:drawingGridHorizontalSpacing w:val="360"/>
  <w:drawingGridVerticalSpacing w:val="36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gxM2RjOGM4NmFhZTkyOTlkMmE4MWQ0Zjg2YjZhY2IifQ=="/>
  </w:docVars>
  <w:rsids>
    <w:rsidRoot w:val="00F36A44"/>
    <w:rsid w:val="00255620"/>
    <w:rsid w:val="002B2DE1"/>
    <w:rsid w:val="003271FF"/>
    <w:rsid w:val="003B7D84"/>
    <w:rsid w:val="00447AA0"/>
    <w:rsid w:val="004C040C"/>
    <w:rsid w:val="0052543C"/>
    <w:rsid w:val="005539A0"/>
    <w:rsid w:val="005D3FAC"/>
    <w:rsid w:val="00624820"/>
    <w:rsid w:val="006A4B3B"/>
    <w:rsid w:val="006F4764"/>
    <w:rsid w:val="007309BE"/>
    <w:rsid w:val="0073521A"/>
    <w:rsid w:val="00736597"/>
    <w:rsid w:val="007B0F3C"/>
    <w:rsid w:val="0081046C"/>
    <w:rsid w:val="00841D45"/>
    <w:rsid w:val="008814DE"/>
    <w:rsid w:val="00887A8C"/>
    <w:rsid w:val="008F4CA1"/>
    <w:rsid w:val="00961DE0"/>
    <w:rsid w:val="00A138E5"/>
    <w:rsid w:val="00A20524"/>
    <w:rsid w:val="00A828A0"/>
    <w:rsid w:val="00A933CA"/>
    <w:rsid w:val="00B6645C"/>
    <w:rsid w:val="00CF302B"/>
    <w:rsid w:val="00D34537"/>
    <w:rsid w:val="00E04495"/>
    <w:rsid w:val="00ED0888"/>
    <w:rsid w:val="00F345A2"/>
    <w:rsid w:val="00F36A44"/>
    <w:rsid w:val="00FF6F6C"/>
    <w:rsid w:val="01787946"/>
    <w:rsid w:val="06D7100B"/>
    <w:rsid w:val="06FC22B9"/>
    <w:rsid w:val="0AE0655C"/>
    <w:rsid w:val="0DB8556E"/>
    <w:rsid w:val="15B64A89"/>
    <w:rsid w:val="17872A04"/>
    <w:rsid w:val="17DFC7E3"/>
    <w:rsid w:val="1A5F56EF"/>
    <w:rsid w:val="1DE33F41"/>
    <w:rsid w:val="1F070103"/>
    <w:rsid w:val="24C47174"/>
    <w:rsid w:val="259C15A5"/>
    <w:rsid w:val="27CD64A0"/>
    <w:rsid w:val="2D3B6734"/>
    <w:rsid w:val="31C37EBA"/>
    <w:rsid w:val="34AA792D"/>
    <w:rsid w:val="37050677"/>
    <w:rsid w:val="38D330D8"/>
    <w:rsid w:val="3C2123AD"/>
    <w:rsid w:val="3FEA17AB"/>
    <w:rsid w:val="410B542B"/>
    <w:rsid w:val="427B35B9"/>
    <w:rsid w:val="435B43F6"/>
    <w:rsid w:val="45B00A41"/>
    <w:rsid w:val="4BDA60D4"/>
    <w:rsid w:val="4C934C01"/>
    <w:rsid w:val="4FD75668"/>
    <w:rsid w:val="4FF11418"/>
    <w:rsid w:val="504F35C5"/>
    <w:rsid w:val="51FD2B1C"/>
    <w:rsid w:val="5426635A"/>
    <w:rsid w:val="545D5AF4"/>
    <w:rsid w:val="54902503"/>
    <w:rsid w:val="55426F5C"/>
    <w:rsid w:val="56D71B8E"/>
    <w:rsid w:val="57515E1E"/>
    <w:rsid w:val="585D4798"/>
    <w:rsid w:val="5C0056E3"/>
    <w:rsid w:val="5DDF58FA"/>
    <w:rsid w:val="5F770A9F"/>
    <w:rsid w:val="5FFF65F2"/>
    <w:rsid w:val="608E59B3"/>
    <w:rsid w:val="61D75138"/>
    <w:rsid w:val="6401649C"/>
    <w:rsid w:val="653F53AC"/>
    <w:rsid w:val="65907A54"/>
    <w:rsid w:val="666F1DE3"/>
    <w:rsid w:val="6A2D474B"/>
    <w:rsid w:val="6BDAEA0C"/>
    <w:rsid w:val="6C2E1DF8"/>
    <w:rsid w:val="6CFD7AE5"/>
    <w:rsid w:val="6D877A12"/>
    <w:rsid w:val="76587B85"/>
    <w:rsid w:val="77FE7D2A"/>
    <w:rsid w:val="7B7FDDA1"/>
    <w:rsid w:val="7BFBAE64"/>
    <w:rsid w:val="7DFD67AE"/>
    <w:rsid w:val="7EEB2912"/>
    <w:rsid w:val="7EEC216D"/>
    <w:rsid w:val="7FBD0976"/>
    <w:rsid w:val="BDBB739A"/>
    <w:rsid w:val="BF7F043E"/>
    <w:rsid w:val="CEEE6349"/>
    <w:rsid w:val="DF3B569C"/>
    <w:rsid w:val="E469114B"/>
    <w:rsid w:val="EFED01F6"/>
    <w:rsid w:val="F6E38B15"/>
    <w:rsid w:val="F6FA8E0A"/>
    <w:rsid w:val="FBFDF9C0"/>
    <w:rsid w:val="FDEF823A"/>
    <w:rsid w:val="FEFDA39F"/>
    <w:rsid w:val="FF38D3B7"/>
    <w:rsid w:val="FFF38BD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520848"/>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annotation text" w:qFormat="1"/>
    <w:lsdException w:name="header" w:qFormat="1"/>
    <w:lsdException w:name="footer" w:qFormat="1"/>
    <w:lsdException w:name="caption" w:qFormat="1"/>
    <w:lsdException w:name="footnote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Block Text" w:uiPriority="9" w:unhideWhenUsed="1" w:qFormat="1"/>
    <w:lsdException w:name="Hyperlink"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00" w:beforeAutospacing="1" w:after="100" w:afterAutospacing="1"/>
      <w:ind w:firstLineChars="200" w:firstLine="560"/>
      <w:jc w:val="both"/>
    </w:pPr>
    <w:rPr>
      <w:rFonts w:ascii="微软雅黑" w:eastAsia="微软雅黑" w:hAnsi="微软雅黑" w:cstheme="minorBidi"/>
      <w:sz w:val="24"/>
      <w:szCs w:val="24"/>
      <w:lang w:eastAsia="en-US"/>
    </w:rPr>
  </w:style>
  <w:style w:type="paragraph" w:styleId="Heading1">
    <w:name w:val="heading 1"/>
    <w:basedOn w:val="Normal"/>
    <w:next w:val="BodyText"/>
    <w:uiPriority w:val="9"/>
    <w:qFormat/>
    <w:pPr>
      <w:keepNext/>
      <w:keepLines/>
      <w:tabs>
        <w:tab w:val="left" w:pos="0"/>
      </w:tabs>
      <w:spacing w:before="480" w:after="0"/>
      <w:ind w:firstLineChars="0" w:firstLine="0"/>
      <w:jc w:val="center"/>
      <w:outlineLvl w:val="0"/>
    </w:pPr>
    <w:rPr>
      <w:rFonts w:cstheme="majorBidi"/>
      <w:b/>
      <w:bCs/>
      <w:sz w:val="32"/>
      <w:szCs w:val="32"/>
    </w:rPr>
  </w:style>
  <w:style w:type="paragraph" w:styleId="Heading2">
    <w:name w:val="heading 2"/>
    <w:next w:val="BodyText"/>
    <w:uiPriority w:val="9"/>
    <w:unhideWhenUsed/>
    <w:qFormat/>
    <w:pPr>
      <w:keepNext/>
      <w:keepLines/>
      <w:tabs>
        <w:tab w:val="left" w:pos="0"/>
      </w:tabs>
      <w:outlineLvl w:val="1"/>
    </w:pPr>
    <w:rPr>
      <w:rFonts w:cstheme="majorBidi"/>
      <w:b/>
      <w:bCs/>
      <w:sz w:val="28"/>
      <w:szCs w:val="28"/>
    </w:rPr>
  </w:style>
  <w:style w:type="paragraph" w:styleId="Heading3">
    <w:name w:val="heading 3"/>
    <w:basedOn w:val="Normal"/>
    <w:next w:val="BodyText"/>
    <w:uiPriority w:val="9"/>
    <w:unhideWhenUsed/>
    <w:qFormat/>
    <w:pPr>
      <w:keepNext/>
      <w:keepLines/>
      <w:tabs>
        <w:tab w:val="left" w:pos="0"/>
      </w:tabs>
      <w:spacing w:before="200" w:after="0"/>
      <w:outlineLvl w:val="2"/>
    </w:pPr>
    <w:rPr>
      <w:rFonts w:cstheme="majorBidi"/>
      <w:b/>
      <w:bCs/>
    </w:rPr>
  </w:style>
  <w:style w:type="paragraph" w:styleId="Heading4">
    <w:name w:val="heading 4"/>
    <w:basedOn w:val="Normal"/>
    <w:next w:val="BodyText"/>
    <w:uiPriority w:val="9"/>
    <w:unhideWhenUsed/>
    <w:qFormat/>
    <w:pPr>
      <w:keepNext/>
      <w:keepLines/>
      <w:tabs>
        <w:tab w:val="left" w:pos="0"/>
      </w:tabs>
      <w:spacing w:before="200" w:after="0"/>
      <w:ind w:firstLine="402"/>
      <w:outlineLvl w:val="3"/>
    </w:pPr>
    <w:rPr>
      <w:rFonts w:cstheme="majorBidi"/>
      <w:bCs/>
      <w:i/>
    </w:rPr>
  </w:style>
  <w:style w:type="paragraph" w:styleId="Heading5">
    <w:name w:val="heading 5"/>
    <w:basedOn w:val="Normal"/>
    <w:next w:val="BodyText"/>
    <w:uiPriority w:val="9"/>
    <w:unhideWhenUsed/>
    <w:qFormat/>
    <w:pPr>
      <w:keepNext/>
      <w:keepLines/>
      <w:numPr>
        <w:ilvl w:val="4"/>
        <w:numId w:val="1"/>
      </w:numPr>
      <w:spacing w:before="200" w:after="0"/>
      <w:outlineLvl w:val="4"/>
    </w:pPr>
    <w:rPr>
      <w:rFonts w:cstheme="majorBidi"/>
      <w:iCs/>
    </w:rPr>
  </w:style>
  <w:style w:type="paragraph" w:styleId="Heading6">
    <w:name w:val="heading 6"/>
    <w:basedOn w:val="Normal"/>
    <w:next w:val="BodyText"/>
    <w:uiPriority w:val="9"/>
    <w:unhideWhenUsed/>
    <w:qFormat/>
    <w:pPr>
      <w:keepNext/>
      <w:keepLines/>
      <w:numPr>
        <w:ilvl w:val="5"/>
        <w:numId w:val="1"/>
      </w:numPr>
      <w:spacing w:before="200" w:after="0"/>
      <w:outlineLvl w:val="5"/>
    </w:pPr>
    <w:rPr>
      <w:rFonts w:cstheme="majorBidi"/>
    </w:rPr>
  </w:style>
  <w:style w:type="paragraph" w:styleId="Heading7">
    <w:name w:val="heading 7"/>
    <w:basedOn w:val="Normal"/>
    <w:next w:val="BodyText"/>
    <w:uiPriority w:val="9"/>
    <w:unhideWhenUsed/>
    <w:qFormat/>
    <w:pPr>
      <w:keepNext/>
      <w:keepLines/>
      <w:numPr>
        <w:ilvl w:val="6"/>
        <w:numId w:val="1"/>
      </w:numPr>
      <w:spacing w:before="200" w:after="0"/>
      <w:outlineLvl w:val="6"/>
    </w:pPr>
    <w:rPr>
      <w:rFonts w:cstheme="majorBidi"/>
    </w:rPr>
  </w:style>
  <w:style w:type="paragraph" w:styleId="Heading8">
    <w:name w:val="heading 8"/>
    <w:basedOn w:val="Normal"/>
    <w:next w:val="BodyText"/>
    <w:uiPriority w:val="9"/>
    <w:unhideWhenUsed/>
    <w:qFormat/>
    <w:pPr>
      <w:keepNext/>
      <w:keepLines/>
      <w:numPr>
        <w:ilvl w:val="7"/>
        <w:numId w:val="1"/>
      </w:numPr>
      <w:spacing w:before="200" w:after="0"/>
      <w:outlineLvl w:val="7"/>
    </w:pPr>
    <w:rPr>
      <w:rFonts w:cstheme="majorBidi"/>
    </w:rPr>
  </w:style>
  <w:style w:type="paragraph" w:styleId="Heading9">
    <w:name w:val="heading 9"/>
    <w:basedOn w:val="Normal"/>
    <w:next w:val="BodyText"/>
    <w:uiPriority w:val="9"/>
    <w:unhideWhenUsed/>
    <w:qFormat/>
    <w:pPr>
      <w:keepNext/>
      <w:keepLines/>
      <w:numPr>
        <w:ilvl w:val="8"/>
        <w:numId w:val="1"/>
      </w:numPr>
      <w:spacing w:before="200" w:after="0"/>
      <w:outlineLvl w:val="8"/>
    </w:pPr>
    <w:rPr>
      <w:rFonts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styleId="Caption">
    <w:name w:val="caption"/>
    <w:basedOn w:val="Normal"/>
    <w:qFormat/>
    <w:pPr>
      <w:spacing w:before="0" w:after="120"/>
    </w:pPr>
    <w:rPr>
      <w:i/>
    </w:rPr>
  </w:style>
  <w:style w:type="paragraph" w:styleId="CommentText">
    <w:name w:val="annotation text"/>
    <w:basedOn w:val="Normal"/>
    <w:qFormat/>
    <w:pPr>
      <w:jc w:val="left"/>
    </w:pPr>
  </w:style>
  <w:style w:type="paragraph" w:styleId="BlockText">
    <w:name w:val="Block Text"/>
    <w:basedOn w:val="BodyText"/>
    <w:next w:val="BodyText"/>
    <w:uiPriority w:val="9"/>
    <w:unhideWhenUsed/>
    <w:qFormat/>
    <w:pPr>
      <w:spacing w:before="100" w:after="100"/>
      <w:ind w:left="480" w:right="480" w:firstLine="0"/>
    </w:pPr>
  </w:style>
  <w:style w:type="paragraph" w:styleId="Date">
    <w:name w:val="Date"/>
    <w:next w:val="BodyText"/>
    <w:qFormat/>
    <w:pPr>
      <w:keepNext/>
      <w:keepLines/>
      <w:spacing w:after="200"/>
      <w:jc w:val="center"/>
    </w:pPr>
    <w:rPr>
      <w:rFonts w:ascii="微软雅黑" w:eastAsia="微软雅黑" w:hAnsi="微软雅黑" w:cstheme="minorBidi"/>
      <w:sz w:val="24"/>
      <w:szCs w:val="24"/>
      <w:lang w:eastAsia="en-US"/>
    </w:r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tabs>
        <w:tab w:val="center" w:pos="4153"/>
        <w:tab w:val="right" w:pos="8306"/>
      </w:tabs>
      <w:snapToGrid w:val="0"/>
      <w:jc w:val="center"/>
    </w:pPr>
    <w:rPr>
      <w:sz w:val="18"/>
      <w:szCs w:val="18"/>
    </w:rPr>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cstheme="majorBidi"/>
      <w:b/>
      <w:bCs/>
      <w:sz w:val="36"/>
      <w:szCs w:val="36"/>
    </w:rPr>
  </w:style>
  <w:style w:type="paragraph" w:styleId="FootnoteText">
    <w:name w:val="footnote text"/>
    <w:basedOn w:val="Normal"/>
    <w:uiPriority w:val="9"/>
    <w:unhideWhenUsed/>
    <w:qFormat/>
  </w:style>
  <w:style w:type="paragraph" w:styleId="NormalWeb">
    <w:name w:val="Normal (Web)"/>
    <w:basedOn w:val="Normal"/>
    <w:next w:val="Normal"/>
    <w:qFormat/>
    <w:pPr>
      <w:spacing w:before="0" w:after="0"/>
    </w:pPr>
    <w:rPr>
      <w:rFonts w:cs="Times New Roman"/>
      <w:lang w:eastAsia="zh-CN"/>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BodyTextChar"/>
    <w:qFormat/>
    <w:rPr>
      <w:rFonts w:ascii="微软雅黑" w:eastAsia="微软雅黑" w:hAnsi="微软雅黑"/>
      <w:color w:val="0070C0"/>
      <w:u w:val="single"/>
    </w:rPr>
  </w:style>
  <w:style w:type="character" w:customStyle="1" w:styleId="BodyTextChar">
    <w:name w:val="Body Text Char"/>
    <w:basedOn w:val="DefaultParagraphFont"/>
    <w:link w:val="BodyText"/>
    <w:qFormat/>
    <w:rPr>
      <w:rFonts w:ascii="微软雅黑" w:eastAsia="微软雅黑" w:hAnsi="微软雅黑"/>
    </w:rPr>
  </w:style>
  <w:style w:type="character" w:styleId="FootnoteReference">
    <w:name w:val="footnote reference"/>
    <w:basedOn w:val="BodyTextChar"/>
    <w:qFormat/>
    <w:rPr>
      <w:rFonts w:ascii="微软雅黑" w:eastAsia="微软雅黑" w:hAnsi="微软雅黑"/>
      <w:vertAlign w:val="superscript"/>
    </w:rPr>
  </w:style>
  <w:style w:type="paragraph" w:customStyle="1" w:styleId="FirstParagraph">
    <w:name w:val="First Paragraph"/>
    <w:basedOn w:val="BodyText"/>
    <w:next w:val="BodyText"/>
    <w:qFormat/>
    <w:pPr>
      <w:ind w:firstLine="720"/>
    </w:pPr>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rFonts w:ascii="微软雅黑" w:eastAsia="微软雅黑" w:hAnsi="微软雅黑" w:cstheme="minorBidi"/>
      <w:sz w:val="24"/>
      <w:szCs w:val="24"/>
      <w:lang w:eastAsia="en-US"/>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after="300"/>
    </w:pPr>
    <w:rPr>
      <w:sz w:val="20"/>
      <w:szCs w:val="20"/>
    </w:rPr>
  </w:style>
  <w:style w:type="paragraph" w:customStyle="1" w:styleId="Bibliography1">
    <w:name w:val="Bibliography1"/>
    <w:basedOn w:val="Normal"/>
    <w:qFormat/>
  </w:style>
  <w:style w:type="paragraph" w:customStyle="1" w:styleId="FootnoteBlockText">
    <w:name w:val="Footnote Block Text"/>
    <w:uiPriority w:val="9"/>
    <w:unhideWhenUsed/>
    <w:qFormat/>
    <w:pPr>
      <w:spacing w:before="100" w:after="100"/>
      <w:ind w:left="480" w:right="480"/>
    </w:pPr>
    <w:rPr>
      <w:rFonts w:asciiTheme="minorHAnsi" w:eastAsiaTheme="minorHAnsi" w:hAnsiTheme="minorHAnsi" w:cstheme="minorBidi"/>
      <w:sz w:val="24"/>
      <w:szCs w:val="24"/>
      <w:lang w:eastAsia="en-US"/>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BodyTextChar"/>
    <w:qFormat/>
    <w:rPr>
      <w:rFonts w:ascii="Consolas" w:eastAsia="微软雅黑" w:hAnsi="Consolas"/>
      <w:sz w:val="22"/>
    </w:rPr>
  </w:style>
  <w:style w:type="character" w:customStyle="1" w:styleId="SectionNumber">
    <w:name w:val="Section Number"/>
    <w:basedOn w:val="BodyTextChar"/>
    <w:qFormat/>
    <w:rPr>
      <w:rFonts w:ascii="微软雅黑" w:eastAsia="微软雅黑" w:hAnsi="微软雅黑"/>
    </w:rPr>
  </w:style>
  <w:style w:type="paragraph" w:customStyle="1" w:styleId="TOCHeading1">
    <w:name w:val="TOC Heading1"/>
    <w:basedOn w:val="Heading1"/>
    <w:next w:val="BodyText"/>
    <w:uiPriority w:val="39"/>
    <w:unhideWhenUsed/>
    <w:qFormat/>
    <w:pPr>
      <w:spacing w:before="240" w:line="259" w:lineRule="auto"/>
      <w:outlineLvl w:val="9"/>
    </w:pPr>
    <w:rPr>
      <w:rFonts w:asciiTheme="majorHAnsi" w:eastAsiaTheme="majorEastAsia" w:hAnsiTheme="majorHAnsi"/>
      <w:b w:val="0"/>
      <w:bCs w:val="0"/>
      <w:color w:val="365F91" w:themeColor="accent1" w:themeShade="BF"/>
    </w:rPr>
  </w:style>
  <w:style w:type="paragraph" w:customStyle="1" w:styleId="SourceCode">
    <w:name w:val="Source Code"/>
    <w:qFormat/>
    <w:pPr>
      <w:wordWrap w:val="0"/>
    </w:pPr>
    <w:rPr>
      <w:rFonts w:asciiTheme="minorHAnsi" w:eastAsiaTheme="minorHAnsi" w:hAnsiTheme="minorHAnsi" w:cstheme="minorBidi"/>
    </w:rPr>
  </w:style>
  <w:style w:type="character" w:customStyle="1" w:styleId="KeywordTok">
    <w:name w:val="KeywordTok"/>
    <w:qFormat/>
    <w:rPr>
      <w:b/>
      <w:color w:val="007020"/>
    </w:rPr>
  </w:style>
  <w:style w:type="character" w:customStyle="1" w:styleId="DataTypeTok">
    <w:name w:val="DataTypeTok"/>
    <w:qFormat/>
    <w:rPr>
      <w:color w:val="902000"/>
    </w:rPr>
  </w:style>
  <w:style w:type="character" w:customStyle="1" w:styleId="DecValTok">
    <w:name w:val="DecValTok"/>
    <w:qFormat/>
    <w:rPr>
      <w:color w:val="40A070"/>
    </w:rPr>
  </w:style>
  <w:style w:type="character" w:customStyle="1" w:styleId="BaseNTok">
    <w:name w:val="BaseNTok"/>
    <w:qFormat/>
    <w:rPr>
      <w:color w:val="40A070"/>
    </w:rPr>
  </w:style>
  <w:style w:type="character" w:customStyle="1" w:styleId="FloatTok">
    <w:name w:val="FloatTok"/>
    <w:qFormat/>
    <w:rPr>
      <w:color w:val="40A070"/>
    </w:rPr>
  </w:style>
  <w:style w:type="character" w:customStyle="1" w:styleId="ConstantTok">
    <w:name w:val="ConstantTok"/>
    <w:qFormat/>
    <w:rPr>
      <w:color w:val="880000"/>
    </w:rPr>
  </w:style>
  <w:style w:type="character" w:customStyle="1" w:styleId="CharTok">
    <w:name w:val="CharTok"/>
    <w:qFormat/>
    <w:rPr>
      <w:color w:val="4070A0"/>
    </w:rPr>
  </w:style>
  <w:style w:type="character" w:customStyle="1" w:styleId="SpecialCharTok">
    <w:name w:val="SpecialCharTok"/>
    <w:qFormat/>
    <w:rPr>
      <w:color w:val="4070A0"/>
    </w:rPr>
  </w:style>
  <w:style w:type="character" w:customStyle="1" w:styleId="StringTok">
    <w:name w:val="StringTok"/>
    <w:qFormat/>
    <w:rPr>
      <w:color w:val="4070A0"/>
    </w:rPr>
  </w:style>
  <w:style w:type="character" w:customStyle="1" w:styleId="VerbatimStringTok">
    <w:name w:val="VerbatimStringTok"/>
    <w:qFormat/>
    <w:rPr>
      <w:color w:val="4070A0"/>
    </w:rPr>
  </w:style>
  <w:style w:type="character" w:customStyle="1" w:styleId="SpecialStringTok">
    <w:name w:val="SpecialStringTok"/>
    <w:qFormat/>
    <w:rPr>
      <w:color w:val="BB6688"/>
    </w:rPr>
  </w:style>
  <w:style w:type="character" w:customStyle="1" w:styleId="ImportTok">
    <w:name w:val="ImportTok"/>
    <w:qFormat/>
    <w:rPr>
      <w:b/>
      <w:color w:val="008000"/>
    </w:rPr>
  </w:style>
  <w:style w:type="character" w:customStyle="1" w:styleId="CommentTok">
    <w:name w:val="CommentTok"/>
    <w:qFormat/>
    <w:rPr>
      <w:i/>
      <w:color w:val="60A0B0"/>
    </w:rPr>
  </w:style>
  <w:style w:type="character" w:customStyle="1" w:styleId="DocumentationTok">
    <w:name w:val="DocumentationTok"/>
    <w:qFormat/>
    <w:rPr>
      <w:i/>
      <w:color w:val="BA2121"/>
    </w:rPr>
  </w:style>
  <w:style w:type="character" w:customStyle="1" w:styleId="AnnotationTok">
    <w:name w:val="AnnotationTok"/>
    <w:qFormat/>
    <w:rPr>
      <w:b/>
      <w:i/>
      <w:color w:val="60A0B0"/>
    </w:rPr>
  </w:style>
  <w:style w:type="character" w:customStyle="1" w:styleId="CommentVarTok">
    <w:name w:val="CommentVarTok"/>
    <w:qFormat/>
    <w:rPr>
      <w:b/>
      <w:i/>
      <w:color w:val="60A0B0"/>
    </w:rPr>
  </w:style>
  <w:style w:type="character" w:customStyle="1" w:styleId="OtherTok">
    <w:name w:val="OtherTok"/>
    <w:qFormat/>
    <w:rPr>
      <w:color w:val="007020"/>
    </w:rPr>
  </w:style>
  <w:style w:type="character" w:customStyle="1" w:styleId="FunctionTok">
    <w:name w:val="FunctionTok"/>
    <w:qFormat/>
    <w:rPr>
      <w:color w:val="06287E"/>
    </w:rPr>
  </w:style>
  <w:style w:type="character" w:customStyle="1" w:styleId="VariableTok">
    <w:name w:val="VariableTok"/>
    <w:qFormat/>
    <w:rPr>
      <w:color w:val="19177C"/>
    </w:rPr>
  </w:style>
  <w:style w:type="character" w:customStyle="1" w:styleId="ControlFlowTok">
    <w:name w:val="ControlFlowTok"/>
    <w:qFormat/>
    <w:rPr>
      <w:b/>
      <w:color w:val="007020"/>
    </w:rPr>
  </w:style>
  <w:style w:type="character" w:customStyle="1" w:styleId="OperatorTok">
    <w:name w:val="OperatorTok"/>
    <w:qFormat/>
    <w:rPr>
      <w:color w:val="666666"/>
    </w:rPr>
  </w:style>
  <w:style w:type="character" w:customStyle="1" w:styleId="BuiltInTok">
    <w:name w:val="BuiltInTok"/>
    <w:qFormat/>
    <w:rPr>
      <w:color w:val="008000"/>
    </w:rPr>
  </w:style>
  <w:style w:type="character" w:customStyle="1" w:styleId="ExtensionTok">
    <w:name w:val="ExtensionTok"/>
    <w:qFormat/>
  </w:style>
  <w:style w:type="character" w:customStyle="1" w:styleId="PreprocessorTok">
    <w:name w:val="PreprocessorTok"/>
    <w:qFormat/>
    <w:rPr>
      <w:color w:val="BC7A00"/>
    </w:rPr>
  </w:style>
  <w:style w:type="character" w:customStyle="1" w:styleId="AttributeTok">
    <w:name w:val="AttributeTok"/>
    <w:qFormat/>
    <w:rPr>
      <w:color w:val="7D9029"/>
    </w:rPr>
  </w:style>
  <w:style w:type="character" w:customStyle="1" w:styleId="RegionMarkerTok">
    <w:name w:val="RegionMarkerTok"/>
    <w:qFormat/>
  </w:style>
  <w:style w:type="character" w:customStyle="1" w:styleId="InformationTok">
    <w:name w:val="InformationTok"/>
    <w:qFormat/>
    <w:rPr>
      <w:b/>
      <w:i/>
      <w:color w:val="60A0B0"/>
    </w:rPr>
  </w:style>
  <w:style w:type="character" w:customStyle="1" w:styleId="WarningTok">
    <w:name w:val="WarningTok"/>
    <w:qFormat/>
    <w:rPr>
      <w:b/>
      <w:i/>
      <w:color w:val="60A0B0"/>
    </w:rPr>
  </w:style>
  <w:style w:type="character" w:customStyle="1" w:styleId="AlertTok">
    <w:name w:val="AlertTok"/>
    <w:qFormat/>
    <w:rPr>
      <w:b/>
      <w:color w:val="FF0000"/>
    </w:rPr>
  </w:style>
  <w:style w:type="character" w:customStyle="1" w:styleId="ErrorTok">
    <w:name w:val="ErrorTok"/>
    <w:qFormat/>
    <w:rPr>
      <w:b/>
      <w:color w:val="FF0000"/>
    </w:rPr>
  </w:style>
  <w:style w:type="character" w:customStyle="1" w:styleId="NormalTok">
    <w:name w:val="NormalTok"/>
    <w:qFormat/>
  </w:style>
  <w:style w:type="paragraph" w:customStyle="1" w:styleId="Bodytext1">
    <w:name w:val="Body text|1"/>
    <w:basedOn w:val="Normal"/>
    <w:qFormat/>
    <w:pPr>
      <w:widowControl w:val="0"/>
      <w:spacing w:before="0" w:beforeAutospacing="0" w:after="0" w:afterAutospacing="0" w:line="360" w:lineRule="auto"/>
      <w:ind w:firstLine="400"/>
      <w:jc w:val="left"/>
    </w:pPr>
    <w:rPr>
      <w:rFonts w:ascii="宋体" w:eastAsia="宋体" w:hAnsi="宋体" w:cs="Times New Roman" w:hint="eastAsia"/>
      <w:color w:val="000000"/>
      <w:lang w:eastAsia="zh-CN"/>
    </w:rPr>
  </w:style>
  <w:style w:type="character" w:customStyle="1" w:styleId="HeaderChar">
    <w:name w:val="Header Char"/>
    <w:basedOn w:val="DefaultParagraphFont"/>
    <w:link w:val="Header"/>
    <w:qFormat/>
    <w:rPr>
      <w:rFonts w:ascii="微软雅黑" w:eastAsia="微软雅黑" w:hAnsi="微软雅黑" w:cstheme="minorBidi"/>
      <w:sz w:val="18"/>
      <w:szCs w:val="18"/>
      <w:lang w:eastAsia="en-US"/>
    </w:rPr>
  </w:style>
  <w:style w:type="character" w:customStyle="1" w:styleId="FooterChar">
    <w:name w:val="Footer Char"/>
    <w:basedOn w:val="DefaultParagraphFont"/>
    <w:link w:val="Footer"/>
    <w:qFormat/>
    <w:rPr>
      <w:rFonts w:ascii="微软雅黑" w:eastAsia="微软雅黑" w:hAnsi="微软雅黑" w:cstheme="minorBidi"/>
      <w:sz w:val="18"/>
      <w:szCs w:val="18"/>
      <w:lang w:eastAsia="en-US"/>
    </w:rPr>
  </w:style>
  <w:style w:type="paragraph" w:styleId="ListParagraph">
    <w:name w:val="List Paragraph"/>
    <w:basedOn w:val="Normal"/>
    <w:unhideWhenUsed/>
    <w:qFormat/>
    <w:pPr>
      <w:ind w:firstLine="420"/>
    </w:pPr>
  </w:style>
  <w:style w:type="paragraph" w:styleId="Revision">
    <w:name w:val="Revision"/>
    <w:hidden/>
    <w:uiPriority w:val="99"/>
    <w:unhideWhenUsed/>
    <w:rsid w:val="00255620"/>
    <w:rPr>
      <w:rFonts w:ascii="微软雅黑" w:eastAsia="微软雅黑" w:hAnsi="微软雅黑"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78565c6e-13f7-490e-8502-1b122b8ba8ab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45BD671D</paraID>
      <start>27</start>
      <end>29</end>
      <status>modified</status>
      <modifiedWord>—</modifiedWord>
      <trackRevisions>true</trackRevisions>
    </reviewItem>
    <reviewItem>
      <errorID>d61f75b7-7300-4b31-8ea1-ae16c4d41857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45BD671D</paraID>
      <start>77</start>
      <end>79</end>
      <status>modified</status>
      <modifiedWord>—</modifiedWord>
      <trackRevisions>true</trackRevisions>
    </reviewItem>
    <reviewItem>
      <errorID>c074d889-1cf6-4692-9e78-3d20e77fedca</errorID>
      <errorWord>校</errorWord>
      <group>L1_Word</group>
      <groupName>字词问题</groupName>
      <ability>L2_Typo</ability>
      <abilityName>字词错误</abilityName>
      <candidateList>
        <item>报校</item>
      </candidateList>
      <explain/>
      <paraID>1DCC503D</paraID>
      <start>45</start>
      <end>46</end>
      <status>unmodified</status>
      <modifiedWord/>
      <trackRevisions>false</trackRevisions>
    </reviewItem>
    <reviewItem>
      <errorID>ab0b2226-2c7d-4af6-80f4-5cb161124190</errorID>
      <errorWord>同步</errorWord>
      <group>L1_Punc</group>
      <groupName>标点问题</groupName>
      <ability>L2_Punc</ability>
      <abilityName>标点符号检查</abilityName>
      <candidateList>
        <item>，同步</item>
      </candidateList>
      <explain/>
      <paraID>422EF0B4</paraID>
      <start>41</start>
      <end>46</end>
      <status>modified</status>
      <modifiedWord>，同步</modifiedWord>
      <trackRevisions>true</trackRevisions>
    </reviewItem>
    <reviewItem>
      <errorID>ff7e0a94-d691-4f79-8051-d2ea4f6dbe2d</errorID>
      <errorWord>和</errorWord>
      <group>L1_Word</group>
      <groupName>字词问题</groupName>
      <ability>L2_Typo</ability>
      <abilityName>字词错误</abilityName>
      <candidateList>
        <item>、</item>
      </candidateList>
      <explain/>
      <paraID>422EF0B4</paraID>
      <start>65</start>
      <end>66</end>
      <status>unmodified</status>
      <modifiedWord/>
      <trackRevisions>false</trackRevisions>
    </reviewItem>
    <reviewItem>
      <errorID>42d3a08d-87d6-4726-9843-ffbde9394d4b</errorID>
      <errorWord>对应急救</errorWord>
      <group>L1_Word</group>
      <groupName>字词问题</groupName>
      <ability>L2_Typo</ability>
      <abilityName>字词错误</abilityName>
      <candidateList>
        <item>应急救治</item>
      </candidateList>
      <explain/>
      <paraID>2719E9DB</paraID>
      <start>33</start>
      <end>41</end>
      <status>modified</status>
      <modifiedWord>应急救治</modifiedWord>
      <trackRevisions>true</trackRevisions>
    </reviewItem>
    <reviewItem>
      <errorID>2d2bb9eb-0e1f-47ad-8663-f2c01f6c8f2b</errorID>
      <errorWord>、还有</errorWord>
      <group>L1_Punc</group>
      <groupName>标点问题</groupName>
      <ability>L2_Punc</ability>
      <abilityName>标点符号检查</abilityName>
      <candidateList>
        <item>，还有</item>
      </candidateList>
      <explain>连接词前后不宜使用顿号，建议使用逗号。</explain>
      <paraID>37479F60</paraID>
      <start>16</start>
      <end>22</end>
      <status>modified</status>
      <modifiedWord>，还有</modifiedWord>
      <trackRevisions>true</trackRevisions>
    </reviewItem>
  </reviewItems>
  <config/>
</contractReview>
</file>

<file path=customXml/itemProps1.xml><?xml version="1.0" encoding="utf-8"?>
<ds:datastoreItem xmlns:ds="http://schemas.openxmlformats.org/officeDocument/2006/customXml" ds:itemID="{64145373-1F81-4350-9C04-0E7CCB166F0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1678</Words>
  <Characters>9568</Characters>
  <Application>Microsoft Office Word</Application>
  <DocSecurity>0</DocSecurity>
  <Lines>79</Lines>
  <Paragraphs>22</Paragraphs>
  <ScaleCrop>false</ScaleCrop>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15</cp:revision>
  <dcterms:created xsi:type="dcterms:W3CDTF">2024-11-14T15:05:00Z</dcterms:created>
  <dcterms:modified xsi:type="dcterms:W3CDTF">2026-08-25T09:24:00Z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ACBC1C808C1B422FAB8C8D90DD57BE79_13</vt:lpwstr>
  </property>
  <property fmtid="{D5CDD505-2E9C-101B-9397-08002B2CF9AE}" pid="4" name="KSOTemplateDocerSaveRecord">
    <vt:lpwstr>eyJoZGlkIjoiNDI1NGQ4MDY4NjMxYWVlMzc3ODM2NDE0MmU1ODUxYzYiLCJ1c2VySWQiOiI0NzczNjA1MTcifQ==</vt:lpwstr>
  </property>
</Properties>
</file>