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10E72">
      <w:pPr>
        <w:spacing w:before="0" w:beforeAutospacing="0" w:after="0" w:afterAutospacing="0" w:line="360" w:lineRule="auto"/>
        <w:ind w:firstLine="0" w:firstLineChars="0"/>
        <w:jc w:val="center"/>
        <w:rPr>
          <w:rFonts w:ascii="Times New Roman" w:hAnsi="Times New Roman" w:eastAsia="黑体" w:cs="Times New Roman"/>
          <w:b/>
          <w:bCs/>
          <w:sz w:val="44"/>
          <w:szCs w:val="44"/>
          <w:lang w:val="zh-TW" w:eastAsia="zh-CN" w:bidi="zh-TW"/>
        </w:rPr>
      </w:pPr>
      <w:bookmarkStart w:id="2" w:name="_GoBack"/>
      <w:bookmarkEnd w:id="2"/>
      <w:r>
        <w:rPr>
          <w:rFonts w:ascii="Times New Roman" w:hAnsi="Times New Roman" w:eastAsia="黑体" w:cs="Times New Roman"/>
          <w:b/>
          <w:bCs/>
          <w:sz w:val="44"/>
          <w:szCs w:val="44"/>
          <w:lang w:val="zh-TW" w:eastAsia="zh-CN" w:bidi="zh-TW"/>
        </w:rPr>
        <w:t>附录6</w:t>
      </w:r>
      <w:r>
        <w:rPr>
          <w:rFonts w:hint="eastAsia" w:ascii="Times New Roman" w:hAnsi="Times New Roman" w:eastAsia="黑体" w:cs="Times New Roman"/>
          <w:b/>
          <w:bCs/>
          <w:sz w:val="44"/>
          <w:szCs w:val="44"/>
          <w:lang w:val="zh-TW" w:eastAsia="zh-CN" w:bidi="zh-TW"/>
        </w:rPr>
        <w:t>实验室</w:t>
      </w:r>
      <w:r>
        <w:rPr>
          <w:rFonts w:ascii="Times New Roman" w:hAnsi="Times New Roman" w:eastAsia="黑体" w:cs="Times New Roman"/>
          <w:b/>
          <w:bCs/>
          <w:sz w:val="44"/>
          <w:szCs w:val="44"/>
          <w:lang w:val="zh-TW" w:eastAsia="zh-CN" w:bidi="zh-TW"/>
        </w:rPr>
        <w:t>机械伤害现场处置方案</w:t>
      </w:r>
    </w:p>
    <w:p w14:paraId="1218C01E">
      <w:pPr>
        <w:spacing w:before="0" w:beforeAutospacing="0" w:after="0" w:afterAutospacing="0" w:line="360" w:lineRule="auto"/>
        <w:ind w:firstLine="0" w:firstLineChars="0"/>
        <w:jc w:val="left"/>
        <w:rPr>
          <w:rFonts w:ascii="Times New Roman" w:hAnsi="Times New Roman" w:eastAsia="黑体" w:cs="Times New Roman"/>
          <w:b/>
          <w:bCs/>
          <w:color w:val="000000"/>
          <w:sz w:val="32"/>
          <w:szCs w:val="32"/>
          <w:lang w:eastAsia="zh-CN" w:bidi="ar"/>
        </w:rPr>
      </w:pPr>
    </w:p>
    <w:p w14:paraId="30140BD9">
      <w:pPr>
        <w:numPr>
          <w:ilvl w:val="0"/>
          <w:numId w:val="2"/>
        </w:numPr>
        <w:spacing w:before="0" w:beforeAutospacing="0" w:after="0" w:afterAutospacing="0" w:line="360" w:lineRule="auto"/>
        <w:ind w:firstLine="0" w:firstLineChars="0"/>
        <w:jc w:val="left"/>
        <w:rPr>
          <w:rFonts w:ascii="Times New Roman" w:hAnsi="Times New Roman" w:eastAsia="黑体" w:cs="Times New Roman"/>
          <w:b/>
          <w:bCs/>
          <w:color w:val="000000"/>
          <w:sz w:val="32"/>
          <w:szCs w:val="32"/>
          <w:lang w:eastAsia="zh-CN" w:bidi="ar"/>
        </w:rPr>
      </w:pPr>
      <w:r>
        <w:rPr>
          <w:rFonts w:ascii="Times New Roman" w:hAnsi="Times New Roman" w:eastAsia="黑体" w:cs="Times New Roman"/>
          <w:b/>
          <w:bCs/>
          <w:color w:val="000000"/>
          <w:sz w:val="32"/>
          <w:szCs w:val="32"/>
          <w:lang w:eastAsia="zh-CN" w:bidi="ar"/>
        </w:rPr>
        <w:t>事故风险描述</w:t>
      </w:r>
    </w:p>
    <w:p w14:paraId="700377C4">
      <w:pPr>
        <w:spacing w:before="0" w:beforeAutospacing="0" w:after="0" w:afterAutospacing="0" w:line="360" w:lineRule="auto"/>
        <w:ind w:firstLine="640"/>
        <w:rPr>
          <w:rFonts w:ascii="Times New Roman" w:hAnsi="Times New Roman" w:eastAsia="仿宋" w:cs="Times New Roman"/>
          <w:color w:val="000000"/>
          <w:sz w:val="32"/>
          <w:szCs w:val="32"/>
          <w:lang w:eastAsia="zh-CN" w:bidi="ar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ar"/>
        </w:rPr>
        <w:t>实验室作为科研与教学的关键场所，涉及各类机械装置（如离心机、搅拌器、研磨机、高压设备、液压装置、切片机、机械设备与升降台、机械手臂或机器人等），其操作环境的特殊性（空间紧凑、多设备协同、实验人员流动性高）导致机械伤害风险具有隐蔽性、多样性和突发性。</w:t>
      </w:r>
    </w:p>
    <w:p w14:paraId="4AD16CA8">
      <w:pPr>
        <w:pStyle w:val="3"/>
        <w:numPr>
          <w:ilvl w:val="0"/>
          <w:numId w:val="2"/>
        </w:numPr>
        <w:spacing w:before="0" w:beforeAutospacing="0" w:after="0" w:afterAutospacing="0" w:line="360" w:lineRule="auto"/>
        <w:ind w:firstLine="0" w:firstLineChars="0"/>
        <w:rPr>
          <w:rFonts w:ascii="Times New Roman" w:hAnsi="Times New Roman" w:eastAsia="黑体" w:cs="Times New Roman"/>
          <w:b/>
          <w:bCs/>
          <w:sz w:val="32"/>
          <w:szCs w:val="32"/>
          <w:lang w:eastAsia="zh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lang w:eastAsia="zh"/>
        </w:rPr>
        <w:t>应急工作职责</w:t>
      </w:r>
    </w:p>
    <w:p w14:paraId="202CF497">
      <w:pPr>
        <w:pStyle w:val="77"/>
        <w:numPr>
          <w:ilvl w:val="0"/>
          <w:numId w:val="3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</w:rPr>
      </w:pPr>
      <w:bookmarkStart w:id="0" w:name="_Hlk207619183"/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ar"/>
        </w:rPr>
        <w:t>现场指挥</w:t>
      </w:r>
    </w:p>
    <w:p w14:paraId="0A03EE18">
      <w:pPr>
        <w:pStyle w:val="77"/>
        <w:spacing w:before="0" w:beforeAutospacing="0" w:after="0" w:afterAutospacing="0" w:line="360" w:lineRule="auto"/>
        <w:ind w:left="440" w:firstLine="0"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ar"/>
        </w:rPr>
        <w:t>工作任务及职责：负责现场应急处置的指挥、决策，向上汇报险情，并传达指令。</w:t>
      </w:r>
    </w:p>
    <w:p w14:paraId="368E0E60">
      <w:pPr>
        <w:pStyle w:val="77"/>
        <w:numPr>
          <w:ilvl w:val="0"/>
          <w:numId w:val="3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color w:val="000000"/>
          <w:sz w:val="32"/>
          <w:szCs w:val="32"/>
          <w:lang w:eastAsia="zh-CN" w:bidi="ar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ar"/>
        </w:rPr>
        <w:t>应急工作组</w:t>
      </w:r>
    </w:p>
    <w:p w14:paraId="338F0D42">
      <w:pPr>
        <w:pStyle w:val="77"/>
        <w:spacing w:before="0" w:beforeAutospacing="0" w:after="0" w:afterAutospacing="0" w:line="360" w:lineRule="auto"/>
        <w:ind w:left="440" w:firstLine="0" w:firstLineChars="0"/>
        <w:rPr>
          <w:rFonts w:ascii="Times New Roman" w:hAnsi="Times New Roman" w:eastAsia="仿宋" w:cs="Times New Roman"/>
          <w:color w:val="000000"/>
          <w:sz w:val="32"/>
          <w:szCs w:val="32"/>
          <w:lang w:eastAsia="zh-CN" w:bidi="ar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根据实际需要迅速开展现场处置、通讯联络、疏散引导、安全警戒、应急救援及后勤保障等各项工作。应急工作组成员与具体职责参考《实验室安全事故专项应急预案》的内容。</w:t>
      </w:r>
    </w:p>
    <w:p w14:paraId="28E33336">
      <w:pPr>
        <w:pStyle w:val="77"/>
        <w:numPr>
          <w:ilvl w:val="0"/>
          <w:numId w:val="3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事发现场人员</w:t>
      </w:r>
    </w:p>
    <w:p w14:paraId="19145364">
      <w:pPr>
        <w:pStyle w:val="77"/>
        <w:spacing w:before="0" w:beforeAutospacing="0" w:after="0" w:afterAutospacing="0" w:line="360" w:lineRule="auto"/>
        <w:ind w:left="440" w:firstLine="0"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ar"/>
        </w:rPr>
        <w:t>根据响应等级进行现场处置或协助应急工作组进行应急救援。</w:t>
      </w:r>
    </w:p>
    <w:bookmarkEnd w:id="0"/>
    <w:p w14:paraId="316D379E">
      <w:pPr>
        <w:pStyle w:val="3"/>
        <w:numPr>
          <w:ilvl w:val="0"/>
          <w:numId w:val="2"/>
        </w:numPr>
        <w:spacing w:before="0" w:beforeAutospacing="0" w:after="0" w:afterAutospacing="0" w:line="360" w:lineRule="auto"/>
        <w:ind w:firstLine="0" w:firstLineChars="0"/>
        <w:rPr>
          <w:rFonts w:ascii="Times New Roman" w:hAnsi="Times New Roman" w:eastAsia="黑体" w:cs="Times New Roman"/>
          <w:b/>
          <w:bCs/>
          <w:sz w:val="32"/>
          <w:szCs w:val="32"/>
          <w:lang w:eastAsia="zh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lang w:eastAsia="zh"/>
        </w:rPr>
        <w:t>应急处置</w:t>
      </w:r>
    </w:p>
    <w:p w14:paraId="631921E7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事发现场人员应警示同实验室其他人员，避免无关人员靠近危险区域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56368ADC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在确保安全的前提下，立即停止机械运行，通过急停按钮、关闭电源/气源（如液压设备）等方式切断危险源，若机械存在惯性或需完成行程停止，需做好现场警戒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057A0200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现场第一目击人应立即高声呼救，拨打88330110报学校消防控制中心，拨打88330120校门诊部，若情况危急，可直接拨打120。事发现场人员同时需向其上级主管报告，并逐级上报到事发单位负责人；事故上报的内容包括：事故发生单位概况；事故发生的时间、地点及事故现场情况；事故的简要经过；事故已经造成或者可能造成的伤亡人数（包括下落不明的人数）和初步估计的财产损失；已经采取的措施；其他应当报告的情况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34AB78F1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当消防控制中心收到报告时，应安排保安人员立即赶到现场，同时调阅设施房间实时监控视频同步核实现场情况，然后报告至校园安全保卫处和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实验室健康与安全处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、实验室服务处、校门诊部；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各部门接报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后，应上报至部门负责人，并安排人员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携带必要的应急物资和工具前往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现场组织应急救援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3E319E64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bookmarkStart w:id="1" w:name="_Hlk208390758"/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各小组到达现场后，应成立现场指挥部，与事发单位人员了解事故详细信息，讨论应急处置流程，协调相关物资，组织现场处置。</w:t>
      </w:r>
    </w:p>
    <w:bookmarkEnd w:id="1"/>
    <w:p w14:paraId="314B7F35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LHSD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主要负责制定应急处置方案，统筹协调与上报等；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CSED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主要负责组织疏散与围蔽警戒；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LSD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主要负责排查与确认机械故障，协助完成设备停机与危险源切断；校门诊部主要负责现场伤员的救治与转运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6BB57CC1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普通机械设备由现场人员或实验室服务处人员按操作规程停机，复杂机械装置（如液压机、机械手臂）需由专业技术人员操作停机，避免强行停机引发设备损坏或二次伤害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2C7FE3A3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停机后应进行设备隔离，在涉事机械旁悬挂“禁止启动”警示牌，并用警戒带围蔽，防止二次伤害；然后检查设备是否存在漏油、部件松动等衍生风险，确认无安全隐患后，方可允许急救人员靠近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414CB0DE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校门诊部根据人员受伤情况，组织医护人员进行医疗救护，对重伤人员实施止血、固定、心肺复苏等急救措施，直至120赶到现场。若受伤人员有伤口，应避免污物接触伤口，防止伤口感染。</w:t>
      </w:r>
    </w:p>
    <w:p w14:paraId="6933E767">
      <w:pPr>
        <w:pStyle w:val="77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color w:val="000000"/>
          <w:sz w:val="32"/>
          <w:szCs w:val="32"/>
          <w:lang w:eastAsia="zh-CN" w:bidi="ar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ar"/>
        </w:rPr>
        <w:t>应急响应终止条件：当伤者已被成功转运至医院接受专业治疗，事故现场的危险源已被彻底消除，现场秩序得到恢复，经现场指挥确认后，可终止应急响应。</w:t>
      </w:r>
    </w:p>
    <w:p w14:paraId="4958A80D">
      <w:pPr>
        <w:pStyle w:val="77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color w:val="000000"/>
          <w:sz w:val="32"/>
          <w:szCs w:val="32"/>
          <w:lang w:eastAsia="zh-CN" w:bidi="ar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  <w:lang w:eastAsia="zh-CN" w:bidi="ar"/>
        </w:rPr>
        <w:t>应急响应终止后工作：解除现场警戒，在不破坏事故调查证据的前提下，组织人员清理事故现场；组织事故调查。</w:t>
      </w:r>
    </w:p>
    <w:p w14:paraId="362A0785">
      <w:pPr>
        <w:pStyle w:val="3"/>
        <w:numPr>
          <w:ilvl w:val="0"/>
          <w:numId w:val="2"/>
        </w:numPr>
        <w:spacing w:before="0" w:beforeAutospacing="0" w:after="0" w:afterAutospacing="0" w:line="360" w:lineRule="auto"/>
        <w:ind w:firstLine="0" w:firstLineChars="0"/>
        <w:rPr>
          <w:rFonts w:ascii="Times New Roman" w:hAnsi="Times New Roman" w:eastAsia="黑体" w:cs="Times New Roman"/>
          <w:b/>
          <w:bCs/>
          <w:sz w:val="32"/>
          <w:szCs w:val="32"/>
          <w:lang w:eastAsia="zh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lang w:eastAsia="zh"/>
        </w:rPr>
        <w:t>注意事项</w:t>
      </w:r>
    </w:p>
    <w:p w14:paraId="056F4F1D">
      <w:pPr>
        <w:pStyle w:val="3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现场救援时，救援人员不可直接用手或非专用工具拆解卡住人体的机械部件，须使用液压剪、撬棍等专用工具，且操作时需有专业技术人员指导，避免加重伤害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1A3ABE30">
      <w:pPr>
        <w:pStyle w:val="3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若机械急停按钮或电源/气源开关就在出事地点附近，第一目击人可立即操作停机；若开关较远或机械结构复杂，需联系专业人员操作，同时用警戒带隔离现场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5A9F092F">
      <w:pPr>
        <w:pStyle w:val="3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现场抢救中，不要随意移动伤员，若确需移动时，抢救中断时间不应超过30秒。移动伤员或将其送医院，除应使伤员平躺在担架上（脊柱损伤者需用硬板担架，3人平托转移）外，应继续抢救，呼吸心跳停止者要继续人工呼吸和胸外心脏按压，在医院医护人员未接替前救治不能中止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2230306F">
      <w:pPr>
        <w:pStyle w:val="3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处理机械伤害时，应注意有无其他合并损伤。如受机械撞击后弹飞或坠落，常并发颅脑外伤、血气胸、内脏破裂、四肢和骨盆骨折等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0DD1DE2A">
      <w:pPr>
        <w:pStyle w:val="3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对机械伤害造成的伤口或创面不要用油膏或不干净的敷料包敷，应用无菌纱布或干净敷料包扎，或送医院后待医生处理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2DBEDC6E">
      <w:pPr>
        <w:pStyle w:val="3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若伤者意识清醒、生命体征平稳，但存在肢体疼痛、麻木等情况，应将伤者转移到空气新鲜、通风良好的地方，让其保持舒适体位休息，严密观察，若出现疼痛加剧、意识模糊等症状，应迅速抢救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0E1B3417">
      <w:pPr>
        <w:pStyle w:val="3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伤者已经失去知觉，但心脏还在跳动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，还有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呼吸，应使伤者在空气清新的地方舒适、安静地躺着，解开妨碍呼吸的衣扣、腰带，若天气寒冷要注意保持体温，并迅速请医生（或打120）到现场诊治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44AA1ED0">
      <w:pPr>
        <w:pStyle w:val="3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eastAsia="zh-CN"/>
        </w:rPr>
        <w:t>如果伤者已经失去知觉、呼吸停止，应立即进行人工呼吸和心脏胸外按压急救。在抢救过程中，若症状有所好转，可稍停片刻，严密观察伤者能否自行恢复，倘若不能，应继续抢救。</w:t>
      </w:r>
    </w:p>
    <w:p w14:paraId="430492FD">
      <w:pPr>
        <w:pStyle w:val="3"/>
        <w:spacing w:before="0" w:beforeAutospacing="0" w:after="0" w:afterAutospacing="0" w:line="360" w:lineRule="auto"/>
        <w:ind w:firstLine="0"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E10F0">
    <w:pPr>
      <w:pStyle w:val="16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B4FAF">
    <w:pPr>
      <w:pStyle w:val="16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8A352">
    <w:pPr>
      <w:pStyle w:val="16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firstLine="480"/>
      </w:pPr>
      <w:r>
        <w:separator/>
      </w:r>
    </w:p>
  </w:footnote>
  <w:footnote w:type="continuationSeparator" w:id="1">
    <w:p>
      <w:pPr>
        <w:spacing w:before="0" w:after="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20827">
    <w:pPr>
      <w:pStyle w:val="17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42CFF">
    <w:pPr>
      <w:pStyle w:val="17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6000F">
    <w:pPr>
      <w:pStyle w:val="17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FC8C47"/>
    <w:multiLevelType w:val="singleLevel"/>
    <w:tmpl w:val="ACFC8C4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48277DC"/>
    <w:multiLevelType w:val="multilevel"/>
    <w:tmpl w:val="148277DC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29AA8454"/>
    <w:multiLevelType w:val="multilevel"/>
    <w:tmpl w:val="29AA8454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3">
    <w:nsid w:val="2BD705B3"/>
    <w:multiLevelType w:val="multilevel"/>
    <w:tmpl w:val="2BD705B3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40640AB5"/>
    <w:multiLevelType w:val="multilevel"/>
    <w:tmpl w:val="40640AB5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NotTrackMoves/>
  <w:trackRevisions w:val="1"/>
  <w:documentProtection w:enforcement="0"/>
  <w:defaultTabStop w:val="720"/>
  <w:drawingGridHorizontalSpacing w:val="360"/>
  <w:drawingGridVerticalSpacing w:val="36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xM2RjOGM4NmFhZTkyOTlkMmE4MWQ0Zjg2YjZhY2IifQ=="/>
  </w:docVars>
  <w:rsids>
    <w:rsidRoot w:val="00AF2D42"/>
    <w:rsid w:val="000A3184"/>
    <w:rsid w:val="00160004"/>
    <w:rsid w:val="002245BD"/>
    <w:rsid w:val="002A31CD"/>
    <w:rsid w:val="00322577"/>
    <w:rsid w:val="003D19AB"/>
    <w:rsid w:val="005539A0"/>
    <w:rsid w:val="00624820"/>
    <w:rsid w:val="00672746"/>
    <w:rsid w:val="006956A8"/>
    <w:rsid w:val="006C6043"/>
    <w:rsid w:val="00732AFE"/>
    <w:rsid w:val="00777842"/>
    <w:rsid w:val="007921AF"/>
    <w:rsid w:val="007C6182"/>
    <w:rsid w:val="007E1959"/>
    <w:rsid w:val="008448CD"/>
    <w:rsid w:val="008854AB"/>
    <w:rsid w:val="008A5822"/>
    <w:rsid w:val="008F4CA1"/>
    <w:rsid w:val="0093113A"/>
    <w:rsid w:val="00981DD4"/>
    <w:rsid w:val="009D7882"/>
    <w:rsid w:val="00A20524"/>
    <w:rsid w:val="00AF2D42"/>
    <w:rsid w:val="00B571AD"/>
    <w:rsid w:val="00BB1275"/>
    <w:rsid w:val="00CA5633"/>
    <w:rsid w:val="00D1145D"/>
    <w:rsid w:val="00D12087"/>
    <w:rsid w:val="00D602F3"/>
    <w:rsid w:val="00EE4CA7"/>
    <w:rsid w:val="00F10BFE"/>
    <w:rsid w:val="00FC4CE9"/>
    <w:rsid w:val="00FD15EC"/>
    <w:rsid w:val="01787946"/>
    <w:rsid w:val="01A44C51"/>
    <w:rsid w:val="06D7100B"/>
    <w:rsid w:val="06FC22B9"/>
    <w:rsid w:val="0AE0655C"/>
    <w:rsid w:val="0DB8556E"/>
    <w:rsid w:val="0E4E3F75"/>
    <w:rsid w:val="0F8D3A92"/>
    <w:rsid w:val="15B64A89"/>
    <w:rsid w:val="17872A04"/>
    <w:rsid w:val="17DFC7E3"/>
    <w:rsid w:val="1A5F56EF"/>
    <w:rsid w:val="1DE33F41"/>
    <w:rsid w:val="1F070103"/>
    <w:rsid w:val="259C15A5"/>
    <w:rsid w:val="27CD64A0"/>
    <w:rsid w:val="2C817EC7"/>
    <w:rsid w:val="31C37EBA"/>
    <w:rsid w:val="37050677"/>
    <w:rsid w:val="38D330D8"/>
    <w:rsid w:val="3C2123AD"/>
    <w:rsid w:val="3FEA17AB"/>
    <w:rsid w:val="410B542B"/>
    <w:rsid w:val="427B35B9"/>
    <w:rsid w:val="435B43F6"/>
    <w:rsid w:val="45B00A41"/>
    <w:rsid w:val="4BDA60D4"/>
    <w:rsid w:val="4C934C01"/>
    <w:rsid w:val="4FD75668"/>
    <w:rsid w:val="504F35C5"/>
    <w:rsid w:val="51FD2B1C"/>
    <w:rsid w:val="5426635A"/>
    <w:rsid w:val="545D5AF4"/>
    <w:rsid w:val="54902503"/>
    <w:rsid w:val="55426F5C"/>
    <w:rsid w:val="56D71B8E"/>
    <w:rsid w:val="585D4798"/>
    <w:rsid w:val="596F3E3A"/>
    <w:rsid w:val="5C0056E3"/>
    <w:rsid w:val="5DDF58FA"/>
    <w:rsid w:val="5F770A9F"/>
    <w:rsid w:val="5FFF65F2"/>
    <w:rsid w:val="608E59B3"/>
    <w:rsid w:val="61D75138"/>
    <w:rsid w:val="6401649C"/>
    <w:rsid w:val="653F53AC"/>
    <w:rsid w:val="65907A54"/>
    <w:rsid w:val="666F1DE3"/>
    <w:rsid w:val="679A6823"/>
    <w:rsid w:val="6A2D474B"/>
    <w:rsid w:val="6BDAEA0C"/>
    <w:rsid w:val="6C2E1DF8"/>
    <w:rsid w:val="6CFD7AE5"/>
    <w:rsid w:val="6D877A12"/>
    <w:rsid w:val="6FE078AE"/>
    <w:rsid w:val="77B75398"/>
    <w:rsid w:val="77FE7D2A"/>
    <w:rsid w:val="7B7FDDA1"/>
    <w:rsid w:val="7BD537EC"/>
    <w:rsid w:val="7BFBAE64"/>
    <w:rsid w:val="7DFD67AE"/>
    <w:rsid w:val="7EEB2912"/>
    <w:rsid w:val="7EEC216D"/>
    <w:rsid w:val="7FBD0976"/>
    <w:rsid w:val="BDBB739A"/>
    <w:rsid w:val="BF7F043E"/>
    <w:rsid w:val="CEEE6349"/>
    <w:rsid w:val="E469114B"/>
    <w:rsid w:val="EFED01F6"/>
    <w:rsid w:val="F6FA8E0A"/>
    <w:rsid w:val="FBFDF9C0"/>
    <w:rsid w:val="FEFDA39F"/>
    <w:rsid w:val="FF38D3B7"/>
    <w:rsid w:val="FFF38B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00" w:afterAutospacing="1"/>
      <w:ind w:firstLine="560" w:firstLineChars="200"/>
      <w:jc w:val="both"/>
    </w:pPr>
    <w:rPr>
      <w:rFonts w:ascii="微软雅黑" w:hAnsi="微软雅黑" w:eastAsia="微软雅黑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tabs>
        <w:tab w:val="left" w:pos="0"/>
      </w:tabs>
      <w:spacing w:before="480" w:after="0"/>
      <w:ind w:firstLine="0" w:firstLineChars="0"/>
      <w:jc w:val="center"/>
      <w:outlineLvl w:val="0"/>
    </w:pPr>
    <w:rPr>
      <w:rFonts w:cstheme="majorBidi"/>
      <w:b/>
      <w:bCs/>
      <w:sz w:val="32"/>
      <w:szCs w:val="32"/>
    </w:rPr>
  </w:style>
  <w:style w:type="paragraph" w:styleId="4">
    <w:name w:val="heading 2"/>
    <w:next w:val="3"/>
    <w:unhideWhenUsed/>
    <w:qFormat/>
    <w:uiPriority w:val="9"/>
    <w:pPr>
      <w:keepNext/>
      <w:keepLines/>
      <w:tabs>
        <w:tab w:val="left" w:pos="0"/>
      </w:tabs>
      <w:outlineLvl w:val="1"/>
    </w:pPr>
    <w:rPr>
      <w:rFonts w:ascii="Times New Roman" w:hAnsi="Times New Roman" w:eastAsia="宋体" w:cstheme="majorBidi"/>
      <w:b/>
      <w:bCs/>
      <w:sz w:val="28"/>
      <w:szCs w:val="28"/>
      <w:lang w:val="en-US" w:eastAsia="zh-CN" w:bidi="ar-SA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tabs>
        <w:tab w:val="left" w:pos="0"/>
      </w:tabs>
      <w:spacing w:before="200" w:after="0"/>
      <w:ind w:firstLine="560" w:firstLineChars="200"/>
      <w:outlineLvl w:val="2"/>
    </w:pPr>
    <w:rPr>
      <w:rFonts w:cstheme="majorBidi"/>
      <w:b/>
      <w:bCs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tabs>
        <w:tab w:val="left" w:pos="0"/>
      </w:tabs>
      <w:spacing w:before="200" w:after="0"/>
      <w:ind w:firstLine="402" w:firstLineChars="200"/>
      <w:outlineLvl w:val="3"/>
    </w:pPr>
    <w:rPr>
      <w:rFonts w:cstheme="majorBidi"/>
      <w:bCs/>
      <w:i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numPr>
        <w:ilvl w:val="4"/>
        <w:numId w:val="1"/>
      </w:numPr>
      <w:spacing w:before="200" w:after="0"/>
      <w:outlineLvl w:val="4"/>
    </w:pPr>
    <w:rPr>
      <w:rFonts w:cstheme="majorBidi"/>
      <w:iCs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numPr>
        <w:ilvl w:val="5"/>
        <w:numId w:val="1"/>
      </w:numPr>
      <w:spacing w:before="200" w:after="0"/>
      <w:outlineLvl w:val="5"/>
    </w:pPr>
    <w:rPr>
      <w:rFonts w:cstheme="majorBidi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numPr>
        <w:ilvl w:val="6"/>
        <w:numId w:val="1"/>
      </w:numPr>
      <w:spacing w:before="200" w:after="0"/>
      <w:outlineLvl w:val="6"/>
    </w:pPr>
    <w:rPr>
      <w:rFonts w:cstheme="majorBidi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numPr>
        <w:ilvl w:val="7"/>
        <w:numId w:val="1"/>
      </w:numPr>
      <w:spacing w:before="200" w:after="0"/>
      <w:outlineLvl w:val="7"/>
    </w:pPr>
    <w:rPr>
      <w:rFonts w:cstheme="majorBidi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numPr>
        <w:ilvl w:val="8"/>
        <w:numId w:val="1"/>
      </w:numPr>
      <w:spacing w:before="200" w:after="0"/>
      <w:outlineLvl w:val="8"/>
    </w:pPr>
    <w:rPr>
      <w:rFonts w:cstheme="majorBidi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5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5">
    <w:name w:val="Date"/>
    <w:next w:val="3"/>
    <w:qFormat/>
    <w:uiPriority w:val="0"/>
    <w:pPr>
      <w:keepNext/>
      <w:keepLines/>
      <w:spacing w:after="200"/>
      <w:jc w:val="center"/>
    </w:pPr>
    <w:rPr>
      <w:rFonts w:ascii="微软雅黑" w:hAnsi="微软雅黑" w:eastAsia="微软雅黑" w:cstheme="minorBidi"/>
      <w:sz w:val="24"/>
      <w:szCs w:val="24"/>
      <w:lang w:val="en-US" w:eastAsia="en-US" w:bidi="ar-SA"/>
    </w:rPr>
  </w:style>
  <w:style w:type="paragraph" w:styleId="16">
    <w:name w:val="footer"/>
    <w:basedOn w:val="1"/>
    <w:link w:val="7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7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Subtitle"/>
    <w:basedOn w:val="19"/>
    <w:next w:val="3"/>
    <w:qFormat/>
    <w:uiPriority w:val="0"/>
    <w:pPr>
      <w:spacing w:before="240"/>
    </w:pPr>
    <w:rPr>
      <w:sz w:val="30"/>
      <w:szCs w:val="30"/>
    </w:rPr>
  </w:style>
  <w:style w:type="paragraph" w:styleId="19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cstheme="majorBidi"/>
      <w:b/>
      <w:bCs/>
      <w:sz w:val="36"/>
      <w:szCs w:val="36"/>
    </w:rPr>
  </w:style>
  <w:style w:type="paragraph" w:styleId="20">
    <w:name w:val="footnote text"/>
    <w:basedOn w:val="1"/>
    <w:unhideWhenUsed/>
    <w:qFormat/>
    <w:uiPriority w:val="9"/>
  </w:style>
  <w:style w:type="paragraph" w:styleId="21">
    <w:name w:val="Normal (Web)"/>
    <w:basedOn w:val="1"/>
    <w:next w:val="1"/>
    <w:qFormat/>
    <w:uiPriority w:val="0"/>
    <w:pPr>
      <w:spacing w:before="0" w:after="0"/>
    </w:pPr>
    <w:rPr>
      <w:rFonts w:cs="Times New Roman"/>
      <w:lang w:eastAsia="zh-CN"/>
    </w:rPr>
  </w:style>
  <w:style w:type="character" w:styleId="24">
    <w:name w:val="Hyperlink"/>
    <w:basedOn w:val="25"/>
    <w:qFormat/>
    <w:uiPriority w:val="0"/>
    <w:rPr>
      <w:rFonts w:ascii="微软雅黑" w:hAnsi="微软雅黑" w:eastAsia="微软雅黑"/>
      <w:color w:val="0070C0"/>
      <w:u w:val="single"/>
    </w:rPr>
  </w:style>
  <w:style w:type="character" w:customStyle="1" w:styleId="25">
    <w:name w:val="正文文本 字符"/>
    <w:basedOn w:val="23"/>
    <w:link w:val="3"/>
    <w:qFormat/>
    <w:uiPriority w:val="0"/>
    <w:rPr>
      <w:rFonts w:ascii="微软雅黑" w:hAnsi="微软雅黑" w:eastAsia="微软雅黑"/>
    </w:rPr>
  </w:style>
  <w:style w:type="character" w:styleId="26">
    <w:name w:val="footnote reference"/>
    <w:basedOn w:val="25"/>
    <w:qFormat/>
    <w:uiPriority w:val="0"/>
    <w:rPr>
      <w:rFonts w:ascii="微软雅黑" w:hAnsi="微软雅黑" w:eastAsia="微软雅黑"/>
      <w:vertAlign w:val="superscript"/>
    </w:rPr>
  </w:style>
  <w:style w:type="paragraph" w:customStyle="1" w:styleId="27">
    <w:name w:val="First Paragraph"/>
    <w:basedOn w:val="3"/>
    <w:next w:val="3"/>
    <w:qFormat/>
    <w:uiPriority w:val="0"/>
    <w:pPr>
      <w:ind w:firstLine="720"/>
    </w:pPr>
  </w:style>
  <w:style w:type="paragraph" w:customStyle="1" w:styleId="28">
    <w:name w:val="Compact"/>
    <w:basedOn w:val="3"/>
    <w:qFormat/>
    <w:uiPriority w:val="0"/>
    <w:pPr>
      <w:spacing w:before="36" w:after="36"/>
    </w:pPr>
  </w:style>
  <w:style w:type="paragraph" w:customStyle="1" w:styleId="29">
    <w:name w:val="Author"/>
    <w:next w:val="3"/>
    <w:qFormat/>
    <w:uiPriority w:val="0"/>
    <w:pPr>
      <w:keepNext/>
      <w:keepLines/>
      <w:spacing w:after="200"/>
      <w:jc w:val="center"/>
    </w:pPr>
    <w:rPr>
      <w:rFonts w:ascii="微软雅黑" w:hAnsi="微软雅黑" w:eastAsia="微软雅黑" w:cstheme="minorBidi"/>
      <w:sz w:val="24"/>
      <w:szCs w:val="24"/>
      <w:lang w:val="en-US" w:eastAsia="en-US" w:bidi="ar-SA"/>
    </w:rPr>
  </w:style>
  <w:style w:type="paragraph" w:customStyle="1" w:styleId="30">
    <w:name w:val="Abstract Title"/>
    <w:basedOn w:val="1"/>
    <w:next w:val="31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31">
    <w:name w:val="Abstract"/>
    <w:basedOn w:val="1"/>
    <w:next w:val="3"/>
    <w:qFormat/>
    <w:uiPriority w:val="0"/>
    <w:pPr>
      <w:keepNext/>
      <w:keepLines/>
      <w:spacing w:after="300"/>
    </w:pPr>
    <w:rPr>
      <w:sz w:val="20"/>
      <w:szCs w:val="20"/>
    </w:rPr>
  </w:style>
  <w:style w:type="paragraph" w:customStyle="1" w:styleId="32">
    <w:name w:val="Bibliography1"/>
    <w:basedOn w:val="1"/>
    <w:qFormat/>
    <w:uiPriority w:val="0"/>
  </w:style>
  <w:style w:type="paragraph" w:customStyle="1" w:styleId="33">
    <w:name w:val="Footnote Block Text"/>
    <w:unhideWhenUsed/>
    <w:qFormat/>
    <w:uiPriority w:val="9"/>
    <w:pPr>
      <w:spacing w:before="100" w:after="100"/>
      <w:ind w:left="480" w:right="48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table" w:customStyle="1" w:styleId="34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5">
    <w:name w:val="Definition Term"/>
    <w:basedOn w:val="1"/>
    <w:next w:val="36"/>
    <w:qFormat/>
    <w:uiPriority w:val="0"/>
    <w:pPr>
      <w:keepNext/>
      <w:keepLines/>
      <w:spacing w:after="0"/>
    </w:pPr>
    <w:rPr>
      <w:b/>
    </w:rPr>
  </w:style>
  <w:style w:type="paragraph" w:customStyle="1" w:styleId="36">
    <w:name w:val="Definition"/>
    <w:basedOn w:val="1"/>
    <w:qFormat/>
    <w:uiPriority w:val="0"/>
  </w:style>
  <w:style w:type="paragraph" w:customStyle="1" w:styleId="37">
    <w:name w:val="Table Caption"/>
    <w:basedOn w:val="12"/>
    <w:qFormat/>
    <w:uiPriority w:val="0"/>
    <w:pPr>
      <w:keepNext/>
    </w:pPr>
  </w:style>
  <w:style w:type="paragraph" w:customStyle="1" w:styleId="38">
    <w:name w:val="Image Caption"/>
    <w:basedOn w:val="12"/>
    <w:qFormat/>
    <w:uiPriority w:val="0"/>
  </w:style>
  <w:style w:type="paragraph" w:customStyle="1" w:styleId="39">
    <w:name w:val="Figure"/>
    <w:basedOn w:val="1"/>
    <w:qFormat/>
    <w:uiPriority w:val="0"/>
  </w:style>
  <w:style w:type="paragraph" w:customStyle="1" w:styleId="40">
    <w:name w:val="Captioned Figure"/>
    <w:basedOn w:val="39"/>
    <w:qFormat/>
    <w:uiPriority w:val="0"/>
    <w:pPr>
      <w:keepNext/>
    </w:pPr>
  </w:style>
  <w:style w:type="character" w:customStyle="1" w:styleId="41">
    <w:name w:val="Verbatim Char"/>
    <w:basedOn w:val="25"/>
    <w:qFormat/>
    <w:uiPriority w:val="0"/>
    <w:rPr>
      <w:rFonts w:ascii="Consolas" w:hAnsi="Consolas" w:eastAsia="微软雅黑"/>
      <w:sz w:val="22"/>
    </w:rPr>
  </w:style>
  <w:style w:type="character" w:customStyle="1" w:styleId="42">
    <w:name w:val="Section Number"/>
    <w:basedOn w:val="25"/>
    <w:qFormat/>
    <w:uiPriority w:val="0"/>
    <w:rPr>
      <w:rFonts w:ascii="微软雅黑" w:hAnsi="微软雅黑" w:eastAsia="微软雅黑"/>
    </w:rPr>
  </w:style>
  <w:style w:type="paragraph" w:customStyle="1" w:styleId="43">
    <w:name w:val="TOC Heading1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/>
      <w:b w:val="0"/>
      <w:bCs w:val="0"/>
      <w:color w:val="376092" w:themeColor="accent1" w:themeShade="BF"/>
    </w:rPr>
  </w:style>
  <w:style w:type="paragraph" w:customStyle="1" w:styleId="44">
    <w:name w:val="Source Code"/>
    <w:qFormat/>
    <w:uiPriority w:val="0"/>
    <w:pPr>
      <w:wordWrap w:val="0"/>
    </w:pPr>
    <w:rPr>
      <w:rFonts w:asciiTheme="minorHAnsi" w:hAnsiTheme="minorHAnsi" w:eastAsiaTheme="minorHAnsi" w:cstheme="minorBidi"/>
      <w:lang w:val="en-US" w:eastAsia="zh-CN" w:bidi="ar-SA"/>
    </w:rPr>
  </w:style>
  <w:style w:type="character" w:customStyle="1" w:styleId="45">
    <w:name w:val="KeywordTok"/>
    <w:qFormat/>
    <w:uiPriority w:val="0"/>
    <w:rPr>
      <w:b/>
      <w:color w:val="007020"/>
    </w:rPr>
  </w:style>
  <w:style w:type="character" w:customStyle="1" w:styleId="46">
    <w:name w:val="DataTypeTok"/>
    <w:qFormat/>
    <w:uiPriority w:val="0"/>
    <w:rPr>
      <w:color w:val="902000"/>
    </w:rPr>
  </w:style>
  <w:style w:type="character" w:customStyle="1" w:styleId="47">
    <w:name w:val="DecValTok"/>
    <w:qFormat/>
    <w:uiPriority w:val="0"/>
    <w:rPr>
      <w:color w:val="40A070"/>
    </w:rPr>
  </w:style>
  <w:style w:type="character" w:customStyle="1" w:styleId="48">
    <w:name w:val="BaseNTok"/>
    <w:qFormat/>
    <w:uiPriority w:val="0"/>
    <w:rPr>
      <w:color w:val="40A070"/>
    </w:rPr>
  </w:style>
  <w:style w:type="character" w:customStyle="1" w:styleId="49">
    <w:name w:val="FloatTok"/>
    <w:qFormat/>
    <w:uiPriority w:val="0"/>
    <w:rPr>
      <w:color w:val="40A070"/>
    </w:rPr>
  </w:style>
  <w:style w:type="character" w:customStyle="1" w:styleId="50">
    <w:name w:val="ConstantTok"/>
    <w:qFormat/>
    <w:uiPriority w:val="0"/>
    <w:rPr>
      <w:color w:val="880000"/>
    </w:rPr>
  </w:style>
  <w:style w:type="character" w:customStyle="1" w:styleId="51">
    <w:name w:val="CharTok"/>
    <w:qFormat/>
    <w:uiPriority w:val="0"/>
    <w:rPr>
      <w:color w:val="4070A0"/>
    </w:rPr>
  </w:style>
  <w:style w:type="character" w:customStyle="1" w:styleId="52">
    <w:name w:val="SpecialCharTok"/>
    <w:qFormat/>
    <w:uiPriority w:val="0"/>
    <w:rPr>
      <w:color w:val="4070A0"/>
    </w:rPr>
  </w:style>
  <w:style w:type="character" w:customStyle="1" w:styleId="53">
    <w:name w:val="StringTok"/>
    <w:qFormat/>
    <w:uiPriority w:val="0"/>
    <w:rPr>
      <w:color w:val="4070A0"/>
    </w:rPr>
  </w:style>
  <w:style w:type="character" w:customStyle="1" w:styleId="54">
    <w:name w:val="VerbatimStringTok"/>
    <w:qFormat/>
    <w:uiPriority w:val="0"/>
    <w:rPr>
      <w:color w:val="4070A0"/>
    </w:rPr>
  </w:style>
  <w:style w:type="character" w:customStyle="1" w:styleId="55">
    <w:name w:val="SpecialStringTok"/>
    <w:qFormat/>
    <w:uiPriority w:val="0"/>
    <w:rPr>
      <w:color w:val="BB6688"/>
    </w:rPr>
  </w:style>
  <w:style w:type="character" w:customStyle="1" w:styleId="56">
    <w:name w:val="ImportTok"/>
    <w:qFormat/>
    <w:uiPriority w:val="0"/>
    <w:rPr>
      <w:b/>
      <w:color w:val="008000"/>
    </w:rPr>
  </w:style>
  <w:style w:type="character" w:customStyle="1" w:styleId="57">
    <w:name w:val="CommentTok"/>
    <w:qFormat/>
    <w:uiPriority w:val="0"/>
    <w:rPr>
      <w:i/>
      <w:color w:val="60A0B0"/>
    </w:rPr>
  </w:style>
  <w:style w:type="character" w:customStyle="1" w:styleId="58">
    <w:name w:val="DocumentationTok"/>
    <w:qFormat/>
    <w:uiPriority w:val="0"/>
    <w:rPr>
      <w:i/>
      <w:color w:val="BA2121"/>
    </w:rPr>
  </w:style>
  <w:style w:type="character" w:customStyle="1" w:styleId="59">
    <w:name w:val="AnnotationTok"/>
    <w:qFormat/>
    <w:uiPriority w:val="0"/>
    <w:rPr>
      <w:b/>
      <w:i/>
      <w:color w:val="60A0B0"/>
    </w:rPr>
  </w:style>
  <w:style w:type="character" w:customStyle="1" w:styleId="60">
    <w:name w:val="CommentVarTok"/>
    <w:qFormat/>
    <w:uiPriority w:val="0"/>
    <w:rPr>
      <w:b/>
      <w:i/>
      <w:color w:val="60A0B0"/>
    </w:rPr>
  </w:style>
  <w:style w:type="character" w:customStyle="1" w:styleId="61">
    <w:name w:val="OtherTok"/>
    <w:qFormat/>
    <w:uiPriority w:val="0"/>
    <w:rPr>
      <w:color w:val="007020"/>
    </w:rPr>
  </w:style>
  <w:style w:type="character" w:customStyle="1" w:styleId="62">
    <w:name w:val="FunctionTok"/>
    <w:qFormat/>
    <w:uiPriority w:val="0"/>
    <w:rPr>
      <w:color w:val="06287E"/>
    </w:rPr>
  </w:style>
  <w:style w:type="character" w:customStyle="1" w:styleId="63">
    <w:name w:val="VariableTok"/>
    <w:qFormat/>
    <w:uiPriority w:val="0"/>
    <w:rPr>
      <w:color w:val="19177C"/>
    </w:rPr>
  </w:style>
  <w:style w:type="character" w:customStyle="1" w:styleId="64">
    <w:name w:val="ControlFlowTok"/>
    <w:qFormat/>
    <w:uiPriority w:val="0"/>
    <w:rPr>
      <w:b/>
      <w:color w:val="007020"/>
    </w:rPr>
  </w:style>
  <w:style w:type="character" w:customStyle="1" w:styleId="65">
    <w:name w:val="OperatorTok"/>
    <w:qFormat/>
    <w:uiPriority w:val="0"/>
    <w:rPr>
      <w:color w:val="666666"/>
    </w:rPr>
  </w:style>
  <w:style w:type="character" w:customStyle="1" w:styleId="66">
    <w:name w:val="BuiltInTok"/>
    <w:qFormat/>
    <w:uiPriority w:val="0"/>
    <w:rPr>
      <w:color w:val="008000"/>
    </w:rPr>
  </w:style>
  <w:style w:type="character" w:customStyle="1" w:styleId="67">
    <w:name w:val="ExtensionTok"/>
    <w:qFormat/>
    <w:uiPriority w:val="0"/>
  </w:style>
  <w:style w:type="character" w:customStyle="1" w:styleId="68">
    <w:name w:val="PreprocessorTok"/>
    <w:qFormat/>
    <w:uiPriority w:val="0"/>
    <w:rPr>
      <w:color w:val="BC7A00"/>
    </w:rPr>
  </w:style>
  <w:style w:type="character" w:customStyle="1" w:styleId="69">
    <w:name w:val="AttributeTok"/>
    <w:qFormat/>
    <w:uiPriority w:val="0"/>
    <w:rPr>
      <w:color w:val="7D9029"/>
    </w:rPr>
  </w:style>
  <w:style w:type="character" w:customStyle="1" w:styleId="70">
    <w:name w:val="RegionMarkerTok"/>
    <w:qFormat/>
    <w:uiPriority w:val="0"/>
  </w:style>
  <w:style w:type="character" w:customStyle="1" w:styleId="71">
    <w:name w:val="InformationTok"/>
    <w:qFormat/>
    <w:uiPriority w:val="0"/>
    <w:rPr>
      <w:b/>
      <w:i/>
      <w:color w:val="60A0B0"/>
    </w:rPr>
  </w:style>
  <w:style w:type="character" w:customStyle="1" w:styleId="72">
    <w:name w:val="WarningTok"/>
    <w:qFormat/>
    <w:uiPriority w:val="0"/>
    <w:rPr>
      <w:b/>
      <w:i/>
      <w:color w:val="60A0B0"/>
    </w:rPr>
  </w:style>
  <w:style w:type="character" w:customStyle="1" w:styleId="73">
    <w:name w:val="AlertTok"/>
    <w:qFormat/>
    <w:uiPriority w:val="0"/>
    <w:rPr>
      <w:b/>
      <w:color w:val="FF0000"/>
    </w:rPr>
  </w:style>
  <w:style w:type="character" w:customStyle="1" w:styleId="74">
    <w:name w:val="ErrorTok"/>
    <w:qFormat/>
    <w:uiPriority w:val="0"/>
    <w:rPr>
      <w:b/>
      <w:color w:val="FF0000"/>
    </w:rPr>
  </w:style>
  <w:style w:type="character" w:customStyle="1" w:styleId="75">
    <w:name w:val="NormalTok"/>
    <w:qFormat/>
    <w:uiPriority w:val="0"/>
  </w:style>
  <w:style w:type="paragraph" w:customStyle="1" w:styleId="76">
    <w:name w:val="Body text|1"/>
    <w:basedOn w:val="1"/>
    <w:qFormat/>
    <w:uiPriority w:val="0"/>
    <w:pPr>
      <w:widowControl w:val="0"/>
      <w:spacing w:before="0" w:beforeAutospacing="0" w:after="0" w:afterAutospacing="0" w:line="360" w:lineRule="auto"/>
      <w:ind w:firstLine="400"/>
      <w:jc w:val="left"/>
    </w:pPr>
    <w:rPr>
      <w:rFonts w:hint="eastAsia" w:ascii="宋体" w:hAnsi="宋体" w:eastAsia="宋体" w:cs="Times New Roman"/>
      <w:color w:val="000000"/>
      <w:lang w:eastAsia="zh-CN"/>
    </w:rPr>
  </w:style>
  <w:style w:type="paragraph" w:styleId="77">
    <w:name w:val="List Paragraph"/>
    <w:basedOn w:val="1"/>
    <w:unhideWhenUsed/>
    <w:qFormat/>
    <w:uiPriority w:val="0"/>
    <w:pPr>
      <w:ind w:firstLine="420"/>
    </w:pPr>
  </w:style>
  <w:style w:type="character" w:customStyle="1" w:styleId="78">
    <w:name w:val="页眉 字符"/>
    <w:basedOn w:val="23"/>
    <w:link w:val="17"/>
    <w:qFormat/>
    <w:uiPriority w:val="0"/>
    <w:rPr>
      <w:rFonts w:ascii="微软雅黑" w:hAnsi="微软雅黑" w:eastAsia="微软雅黑" w:cstheme="minorBidi"/>
      <w:sz w:val="18"/>
      <w:szCs w:val="18"/>
      <w:lang w:eastAsia="en-US"/>
    </w:rPr>
  </w:style>
  <w:style w:type="character" w:customStyle="1" w:styleId="79">
    <w:name w:val="页脚 字符"/>
    <w:basedOn w:val="23"/>
    <w:link w:val="16"/>
    <w:qFormat/>
    <w:uiPriority w:val="0"/>
    <w:rPr>
      <w:rFonts w:ascii="微软雅黑" w:hAnsi="微软雅黑" w:eastAsia="微软雅黑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3aae646a-fc50-44f4-b952-d7510a98c721</errorID>
      <errorWord>、机械设备与</errorWord>
      <group>L1_Grammar</group>
      <groupName>语法问题</groupName>
      <ability>L2_Grammar</ability>
      <abilityName>语法错误</abilityName>
      <candidateList>
        <item>、</item>
      </candidateList>
      <explain/>
      <paraID>700377C4</paraID>
      <start>51</start>
      <end>57</end>
      <status>unmodified</status>
      <modifiedWord/>
      <trackRevisions>false</trackRevisions>
    </reviewItem>
    <reviewItem>
      <errorID>abfc9b43-a224-4767-8887-ad40f6fa09ad</errorID>
      <errorWord>校</errorWord>
      <group>L1_Grammar</group>
      <groupName>语法问题</groupName>
      <ability>L2_Grammar</ability>
      <abilityName>语法错误</abilityName>
      <candidateList>
        <item>联系校</item>
      </candidateList>
      <explain/>
      <paraID> 57A0200</paraID>
      <start>45</start>
      <end>46</end>
      <status>unmodified</status>
      <modifiedWord/>
      <trackRevisions>false</trackRevisions>
    </reviewItem>
    <reviewItem>
      <errorID>035312cf-39dc-41b8-aada-0d427a8d59b2</errorID>
      <errorWord>健康、安全及环境处</errorWord>
      <group>L1_Other</group>
      <groupName>其他问题</groupName>
      <ability>L2_Consistency</ability>
      <abilityName>一致性检查</abilityName>
      <candidateList>
        <item>HSE</item>
      </candidateList>
      <explain>术语一致性：前文已出现“HSE”，此处“健康、安全及环境处”应使用简称“HSE”以保持一致</explain>
      <paraID>34AB78F1</paraID>
      <start>63</start>
      <end>72</end>
      <status>unmodified</status>
      <modifiedWord/>
      <trackRevisions>false</trackRevisions>
    </reviewItem>
    <reviewItem>
      <errorID>26cb2c0f-26c0-40ff-89fa-9bf9368da2dd</errorID>
      <errorWord>接报</errorWord>
      <group>L1_Grammar</group>
      <groupName>语法问题</groupName>
      <ability>L2_Grammar</ability>
      <abilityName>语法错误</abilityName>
      <candidateList>
        <item>部门接报</item>
      </candidateList>
      <explain/>
      <paraID>34AB78F1</paraID>
      <start>96</start>
      <end>102</end>
      <status>modified</status>
      <modifiedWord>部门接报</modifiedWord>
      <trackRevisions>true</trackRevisions>
    </reviewItem>
    <reviewItem>
      <errorID>6942d8a2-94fc-4c65-97b4-db6c7e797e82</errorID>
      <errorWord>校</errorWord>
      <group>L1_Word</group>
      <groupName>字词问题</groupName>
      <ability>L2_Typo</ability>
      <abilityName>字词错误</abilityName>
      <candidateList>
        <item>学校</item>
      </candidateList>
      <explain/>
      <paraID>414CB0DE</paraID>
      <start>0</start>
      <end>1</end>
      <status>unmodified</status>
      <modifiedWord/>
      <trackRevisions>false</trackRevisions>
    </reviewItem>
    <reviewItem>
      <errorID>2723b5c1-510b-4e96-8e17-36550e9f86fd</errorID>
      <errorWord>、还有</errorWord>
      <group>L1_Punc</group>
      <groupName>标点问题</groupName>
      <ability>L2_Punc</ability>
      <abilityName>标点符号检查</abilityName>
      <candidateList>
        <item>，还有</item>
      </candidateList>
      <explain>连接词前后不宜使用顿号，建议使用逗号。</explain>
      <paraID> E1B3417</paraID>
      <start>16</start>
      <end>22</end>
      <status>modified</status>
      <modifiedWord>，还有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5eb5762e-8ca5-4ed2-87ef-29f4121f61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1889</Words>
  <Characters>1920</Characters>
  <Lines>13</Lines>
  <Paragraphs>3</Paragraphs>
  <TotalTime>65</TotalTime>
  <ScaleCrop>false</ScaleCrop>
  <LinksUpToDate>false</LinksUpToDate>
  <CharactersWithSpaces>1920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2024-11-14T15:05:00Z</dcterms:created>
  <dc:creator>bowen</dc:creator>
  <cp:lastModifiedBy>Olivia Wang</cp:lastModifiedBy>
  <dcterms:modified xsi:type="dcterms:W3CDTF">2026-06-05T06:52:29Z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2BD6C960C07A4F80BCBE8E5A2C1B097D_13</vt:lpwstr>
  </property>
  <property fmtid="{D5CDD505-2E9C-101B-9397-08002B2CF9AE}" pid="4" name="KSOTemplateDocerSaveRecord">
    <vt:lpwstr>eyJoZGlkIjoiNDI1NGQ4MDY4NjMxYWVlMzc3ODM2NDE0MmU1ODUxYzYiLCJ1c2VySWQiOiI0NzczNjA1MTcifQ==</vt:lpwstr>
  </property>
</Properties>
</file>