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F13A3">
      <w:pPr>
        <w:widowControl/>
        <w:spacing w:line="360" w:lineRule="auto"/>
        <w:jc w:val="center"/>
        <w:rPr>
          <w:rFonts w:hint="eastAsia" w:ascii="黑体" w:hAnsi="黑体" w:eastAsia="黑体" w:cs="宋体"/>
          <w:b/>
          <w:bCs/>
          <w:color w:val="auto"/>
          <w:sz w:val="44"/>
          <w:szCs w:val="44"/>
          <w:lang w:val="zh-TW" w:eastAsia="zh-CN" w:bidi="zh-TW"/>
        </w:rPr>
      </w:pPr>
      <w:bookmarkStart w:id="6" w:name="_GoBack"/>
      <w:bookmarkEnd w:id="6"/>
      <w:r>
        <w:rPr>
          <w:rFonts w:hint="eastAsia" w:ascii="黑体" w:hAnsi="黑体" w:eastAsia="黑体" w:cs="宋体"/>
          <w:b/>
          <w:bCs/>
          <w:color w:val="auto"/>
          <w:sz w:val="44"/>
          <w:szCs w:val="44"/>
          <w:lang w:val="zh-TW" w:eastAsia="zh-CN" w:bidi="zh-TW"/>
        </w:rPr>
        <w:t>附录9实验室水浸事故现场处置方案</w:t>
      </w:r>
    </w:p>
    <w:p w14:paraId="6B512D87">
      <w:pPr>
        <w:widowControl/>
        <w:spacing w:line="360" w:lineRule="auto"/>
        <w:jc w:val="center"/>
        <w:rPr>
          <w:rFonts w:hint="eastAsia" w:ascii="仿宋" w:hAnsi="仿宋" w:eastAsia="仿宋" w:cs="宋体"/>
          <w:b/>
          <w:bCs/>
          <w:color w:val="auto"/>
          <w:sz w:val="40"/>
          <w:szCs w:val="40"/>
          <w:lang w:val="zh-TW" w:eastAsia="zh-TW" w:bidi="zh-TW"/>
        </w:rPr>
      </w:pPr>
    </w:p>
    <w:p w14:paraId="244C81AA">
      <w:pPr>
        <w:pStyle w:val="33"/>
        <w:widowControl/>
        <w:numPr>
          <w:ilvl w:val="0"/>
          <w:numId w:val="1"/>
        </w:numPr>
        <w:spacing w:line="360" w:lineRule="auto"/>
        <w:rPr>
          <w:rFonts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事故风险描述</w:t>
      </w:r>
    </w:p>
    <w:p w14:paraId="68879EB6">
      <w:pPr>
        <w:pStyle w:val="43"/>
        <w:ind w:firstLine="640"/>
        <w:rPr>
          <w:rFonts w:hint="eastAsia" w:ascii="仿宋" w:hAnsi="仿宋" w:eastAsia="仿宋" w:cs="宋体"/>
          <w:color w:val="auto"/>
          <w:shd w:val="clear" w:color="auto" w:fill="auto"/>
          <w:lang w:val="en-US" w:eastAsia="zh-CN" w:bidi="en-US"/>
        </w:rPr>
      </w:pPr>
      <w:bookmarkStart w:id="0" w:name="OLE_LINK9"/>
      <w:bookmarkStart w:id="1" w:name="OLE_LINK7"/>
      <w:r>
        <w:rPr>
          <w:rFonts w:ascii="仿宋" w:hAnsi="仿宋" w:eastAsia="仿宋" w:cs="宋体"/>
          <w:color w:val="auto"/>
          <w:shd w:val="clear" w:color="auto" w:fill="auto"/>
          <w:lang w:val="en-US" w:eastAsia="zh-CN" w:bidi="en-US"/>
        </w:rPr>
        <w:t>台风、暴雨导致排水系统超负荷，雨水倒灌；</w:t>
      </w:r>
      <w:r>
        <w:rPr>
          <w:rFonts w:hint="eastAsia" w:ascii="仿宋" w:hAnsi="仿宋" w:eastAsia="仿宋" w:cs="宋体"/>
          <w:color w:val="auto"/>
          <w:shd w:val="clear" w:color="auto" w:fill="auto"/>
          <w:lang w:val="en-US" w:eastAsia="zh-CN" w:bidi="en-US"/>
        </w:rPr>
        <w:t>建筑结构</w:t>
      </w:r>
      <w:r>
        <w:rPr>
          <w:rFonts w:ascii="仿宋" w:hAnsi="仿宋" w:eastAsia="仿宋" w:cs="宋体"/>
          <w:color w:val="auto"/>
          <w:shd w:val="clear" w:color="auto" w:fill="auto"/>
          <w:lang w:val="en-US" w:eastAsia="zh-CN" w:bidi="en-US"/>
        </w:rPr>
        <w:t>防水层失效、地漏排水不畅</w:t>
      </w:r>
      <w:r>
        <w:rPr>
          <w:rFonts w:hint="eastAsia" w:ascii="仿宋" w:hAnsi="仿宋" w:eastAsia="仿宋" w:cs="宋体"/>
          <w:color w:val="auto"/>
          <w:shd w:val="clear" w:color="auto" w:fill="auto"/>
          <w:lang w:val="en-US" w:eastAsia="zh-CN" w:bidi="en-US"/>
        </w:rPr>
        <w:t>、结构受损或缺陷、</w:t>
      </w:r>
      <w:r>
        <w:rPr>
          <w:rFonts w:ascii="仿宋" w:hAnsi="仿宋" w:eastAsia="仿宋" w:cs="宋体"/>
          <w:color w:val="auto"/>
          <w:shd w:val="clear" w:color="auto" w:fill="auto"/>
          <w:lang w:val="en-US" w:eastAsia="zh-CN" w:bidi="en-US"/>
        </w:rPr>
        <w:t>设计不合理</w:t>
      </w:r>
      <w:r>
        <w:rPr>
          <w:rFonts w:hint="eastAsia" w:ascii="仿宋" w:hAnsi="仿宋" w:eastAsia="仿宋" w:cs="宋体"/>
          <w:color w:val="auto"/>
          <w:shd w:val="clear" w:color="auto" w:fill="auto"/>
          <w:lang w:val="en-US" w:eastAsia="zh-CN" w:bidi="en-US"/>
        </w:rPr>
        <w:t>导致实验室进水；实验室内</w:t>
      </w:r>
      <w:r>
        <w:rPr>
          <w:rFonts w:ascii="仿宋" w:hAnsi="仿宋" w:eastAsia="仿宋" w:cs="宋体"/>
          <w:color w:val="auto"/>
          <w:shd w:val="clear" w:color="auto" w:fill="auto"/>
          <w:lang w:val="en-US" w:eastAsia="zh-CN" w:bidi="en-US"/>
        </w:rPr>
        <w:t>水管老化爆裂、排水堵塞</w:t>
      </w:r>
      <w:r>
        <w:rPr>
          <w:rFonts w:hint="eastAsia" w:ascii="仿宋" w:hAnsi="仿宋" w:eastAsia="仿宋" w:cs="宋体"/>
          <w:color w:val="auto"/>
          <w:shd w:val="clear" w:color="auto" w:fill="auto"/>
          <w:lang w:val="en-US" w:eastAsia="zh-CN" w:bidi="en-US"/>
        </w:rPr>
        <w:t>、水管连接处松脱</w:t>
      </w:r>
      <w:r>
        <w:rPr>
          <w:rFonts w:ascii="仿宋" w:hAnsi="仿宋" w:eastAsia="仿宋" w:cs="宋体"/>
          <w:color w:val="auto"/>
          <w:shd w:val="clear" w:color="auto" w:fill="auto"/>
          <w:lang w:val="en-US" w:eastAsia="zh-CN" w:bidi="en-US"/>
        </w:rPr>
        <w:t>、消防喷淋系统误启动</w:t>
      </w:r>
      <w:r>
        <w:rPr>
          <w:rFonts w:hint="eastAsia" w:ascii="仿宋" w:hAnsi="仿宋" w:eastAsia="仿宋" w:cs="宋体"/>
          <w:color w:val="auto"/>
          <w:shd w:val="clear" w:color="auto" w:fill="auto"/>
          <w:lang w:val="en-US" w:eastAsia="zh-CN" w:bidi="en-US"/>
        </w:rPr>
        <w:t>导致实验室水浸；实验室设备漏水、</w:t>
      </w:r>
      <w:r>
        <w:rPr>
          <w:rFonts w:ascii="仿宋" w:hAnsi="仿宋" w:eastAsia="仿宋" w:cs="宋体"/>
          <w:color w:val="auto"/>
          <w:shd w:val="clear" w:color="auto" w:fill="auto"/>
          <w:lang w:val="en-US" w:eastAsia="zh-CN" w:bidi="en-US"/>
        </w:rPr>
        <w:t>水龙头</w:t>
      </w:r>
      <w:r>
        <w:rPr>
          <w:rFonts w:hint="eastAsia" w:ascii="仿宋" w:hAnsi="仿宋" w:eastAsia="仿宋" w:cs="宋体"/>
          <w:color w:val="auto"/>
          <w:shd w:val="clear" w:color="auto" w:fill="auto"/>
          <w:lang w:val="en-US" w:eastAsia="zh-CN" w:bidi="en-US"/>
        </w:rPr>
        <w:t>未被关闭导致积水；</w:t>
      </w:r>
      <w:bookmarkEnd w:id="0"/>
      <w:bookmarkEnd w:id="1"/>
      <w:bookmarkStart w:id="2" w:name="OLE_LINK22"/>
      <w:r>
        <w:rPr>
          <w:rFonts w:ascii="仿宋" w:hAnsi="仿宋" w:eastAsia="仿宋" w:cs="宋体"/>
          <w:color w:val="auto"/>
          <w:shd w:val="clear" w:color="auto" w:fill="auto"/>
          <w:lang w:val="en-US" w:eastAsia="zh-CN" w:bidi="en-US"/>
        </w:rPr>
        <w:t>校园外围市政管网堵塞或河道泛滥，导致积水倒灌入实验室</w:t>
      </w:r>
      <w:r>
        <w:rPr>
          <w:rFonts w:hint="eastAsia" w:ascii="仿宋" w:hAnsi="仿宋" w:eastAsia="仿宋" w:cs="宋体"/>
          <w:color w:val="auto"/>
          <w:shd w:val="clear" w:color="auto" w:fill="auto"/>
          <w:lang w:val="en-US" w:eastAsia="zh-CN" w:bidi="en-US"/>
        </w:rPr>
        <w:t>。</w:t>
      </w:r>
    </w:p>
    <w:p w14:paraId="4A107542">
      <w:pPr>
        <w:pStyle w:val="43"/>
        <w:ind w:firstLine="640"/>
        <w:rPr>
          <w:rFonts w:hint="eastAsia" w:ascii="仿宋" w:hAnsi="仿宋" w:eastAsia="仿宋" w:cs="宋体"/>
          <w:color w:val="auto"/>
          <w:shd w:val="clear" w:color="auto" w:fill="auto"/>
          <w:lang w:eastAsia="zh-CN" w:bidi="en-US"/>
        </w:rPr>
      </w:pPr>
      <w:r>
        <w:rPr>
          <w:rFonts w:hint="eastAsia" w:ascii="仿宋" w:hAnsi="仿宋" w:eastAsia="仿宋" w:cs="宋体"/>
          <w:color w:val="auto"/>
          <w:shd w:val="clear" w:color="auto" w:fill="auto"/>
          <w:lang w:eastAsia="zh-CN" w:bidi="en-US"/>
        </w:rPr>
        <w:t>若水浸区域存放化学品（如酸碱性试剂、有机溶剂）、生物制剂（如病原微生物样本、细胞培养物），积水可能导致试剂泄漏、容器破损，引发化学品混合反应（如酸碱中和放热、有机溶剂遇水扩散）或生物制剂污染扩散，增加应急处置难度与安全风险。</w:t>
      </w:r>
    </w:p>
    <w:bookmarkEnd w:id="2"/>
    <w:p w14:paraId="06493B73">
      <w:pPr>
        <w:pStyle w:val="33"/>
        <w:widowControl/>
        <w:numPr>
          <w:ilvl w:val="0"/>
          <w:numId w:val="1"/>
        </w:numPr>
        <w:spacing w:line="360" w:lineRule="auto"/>
        <w:rPr>
          <w:rFonts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bookmarkStart w:id="3" w:name="OLE_LINK25"/>
      <w:r>
        <w:rPr>
          <w:rFonts w:hint="eastAsia"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应急工作职责</w:t>
      </w:r>
    </w:p>
    <w:bookmarkEnd w:id="3"/>
    <w:p w14:paraId="085F4D48">
      <w:pPr>
        <w:pStyle w:val="33"/>
        <w:widowControl/>
        <w:numPr>
          <w:ilvl w:val="1"/>
          <w:numId w:val="2"/>
        </w:numPr>
        <w:spacing w:line="360" w:lineRule="auto"/>
        <w:ind w:left="284" w:hanging="284"/>
        <w:jc w:val="both"/>
        <w:rPr>
          <w:rFonts w:hint="eastAsia" w:ascii="仿宋" w:hAnsi="仿宋" w:eastAsia="仿宋" w:cs="宋体"/>
          <w:color w:val="auto"/>
          <w:sz w:val="32"/>
          <w:szCs w:val="32"/>
          <w:lang w:val="zh-TW" w:eastAsia="zh-CN"/>
        </w:rPr>
      </w:pPr>
      <w:r>
        <w:rPr>
          <w:rFonts w:hint="eastAsia" w:ascii="仿宋" w:hAnsi="仿宋" w:eastAsia="仿宋" w:cs="宋体"/>
          <w:color w:val="auto"/>
          <w:sz w:val="32"/>
          <w:szCs w:val="32"/>
          <w:lang w:val="zh-TW" w:eastAsia="zh-CN"/>
        </w:rPr>
        <w:t>现场指挥</w:t>
      </w:r>
    </w:p>
    <w:p w14:paraId="4B246F97">
      <w:pPr>
        <w:widowControl/>
        <w:spacing w:line="360" w:lineRule="auto"/>
        <w:jc w:val="both"/>
        <w:rPr>
          <w:rFonts w:hint="eastAsia" w:ascii="仿宋" w:hAnsi="仿宋" w:eastAsia="仿宋" w:cs="宋体"/>
          <w:color w:val="auto"/>
          <w:sz w:val="32"/>
          <w:szCs w:val="32"/>
          <w:lang w:val="zh-TW" w:eastAsia="zh-CN"/>
        </w:rPr>
      </w:pPr>
      <w:r>
        <w:rPr>
          <w:rFonts w:hint="eastAsia" w:ascii="仿宋" w:hAnsi="仿宋" w:eastAsia="仿宋" w:cs="宋体"/>
          <w:color w:val="auto"/>
          <w:sz w:val="32"/>
          <w:szCs w:val="32"/>
          <w:lang w:val="zh-TW" w:eastAsia="zh-CN"/>
        </w:rPr>
        <w:t>工作任务及职责：负责现场应急处置的指挥、决策，向上汇报险情，并传达指令。</w:t>
      </w:r>
    </w:p>
    <w:p w14:paraId="4FD9C2AE">
      <w:pPr>
        <w:pStyle w:val="33"/>
        <w:widowControl/>
        <w:numPr>
          <w:ilvl w:val="1"/>
          <w:numId w:val="2"/>
        </w:numPr>
        <w:spacing w:line="360" w:lineRule="auto"/>
        <w:ind w:left="284" w:hanging="284"/>
        <w:jc w:val="both"/>
        <w:rPr>
          <w:rFonts w:hint="eastAsia" w:ascii="仿宋" w:hAnsi="仿宋" w:eastAsia="仿宋" w:cs="宋体"/>
          <w:color w:val="auto"/>
          <w:sz w:val="32"/>
          <w:szCs w:val="32"/>
          <w:lang w:val="zh-TW" w:eastAsia="zh-CN"/>
        </w:rPr>
      </w:pPr>
      <w:r>
        <w:rPr>
          <w:rFonts w:hint="eastAsia" w:ascii="仿宋" w:hAnsi="仿宋" w:eastAsia="仿宋" w:cs="宋体"/>
          <w:color w:val="auto"/>
          <w:sz w:val="32"/>
          <w:szCs w:val="32"/>
          <w:lang w:val="zh-TW" w:eastAsia="zh-CN"/>
        </w:rPr>
        <w:t>应急工作组</w:t>
      </w:r>
    </w:p>
    <w:p w14:paraId="700E6A58">
      <w:pPr>
        <w:widowControl/>
        <w:spacing w:line="360" w:lineRule="auto"/>
        <w:jc w:val="both"/>
        <w:rPr>
          <w:rFonts w:hint="eastAsia" w:ascii="仿宋" w:hAnsi="仿宋" w:eastAsia="仿宋" w:cs="宋体"/>
          <w:color w:val="auto"/>
          <w:sz w:val="32"/>
          <w:szCs w:val="32"/>
          <w:lang w:val="zh-TW" w:eastAsia="zh-CN"/>
        </w:rPr>
      </w:pPr>
      <w:r>
        <w:rPr>
          <w:rFonts w:hint="eastAsia" w:ascii="仿宋" w:hAnsi="仿宋" w:eastAsia="仿宋" w:cs="宋体"/>
          <w:color w:val="auto"/>
          <w:sz w:val="32"/>
          <w:szCs w:val="32"/>
          <w:lang w:val="zh-TW" w:eastAsia="zh-CN"/>
        </w:rPr>
        <w:t>根据实际需要迅速开展现场处置、通讯联络、疏散引导、安全警戒、应急救援及后勤保障等各项工作。应急工作组成员与具体职责参考《实验室安全事故专项应急预案》的内容。</w:t>
      </w:r>
    </w:p>
    <w:p w14:paraId="7412A9B4">
      <w:pPr>
        <w:pStyle w:val="33"/>
        <w:widowControl/>
        <w:numPr>
          <w:ilvl w:val="1"/>
          <w:numId w:val="2"/>
        </w:numPr>
        <w:spacing w:line="360" w:lineRule="auto"/>
        <w:ind w:left="284" w:hanging="284"/>
        <w:jc w:val="both"/>
        <w:rPr>
          <w:rFonts w:hint="eastAsia" w:ascii="仿宋" w:hAnsi="仿宋" w:eastAsia="仿宋" w:cs="宋体"/>
          <w:color w:val="auto"/>
          <w:sz w:val="32"/>
          <w:szCs w:val="32"/>
          <w:lang w:val="zh-TW" w:eastAsia="zh-CN"/>
        </w:rPr>
      </w:pPr>
      <w:r>
        <w:rPr>
          <w:rFonts w:hint="eastAsia" w:ascii="仿宋" w:hAnsi="仿宋" w:eastAsia="仿宋" w:cs="宋体"/>
          <w:color w:val="auto"/>
          <w:sz w:val="32"/>
          <w:szCs w:val="32"/>
          <w:lang w:val="zh-TW" w:eastAsia="zh-CN"/>
        </w:rPr>
        <w:t>事发现场人员</w:t>
      </w:r>
    </w:p>
    <w:p w14:paraId="0F41F35A">
      <w:pPr>
        <w:widowControl/>
        <w:spacing w:line="360" w:lineRule="auto"/>
        <w:jc w:val="both"/>
        <w:rPr>
          <w:rFonts w:hint="eastAsia" w:ascii="仿宋" w:hAnsi="仿宋" w:eastAsia="仿宋" w:cs="宋体"/>
          <w:color w:val="auto"/>
          <w:sz w:val="28"/>
          <w:szCs w:val="28"/>
          <w:lang w:val="zh-TW" w:eastAsia="zh-CN"/>
        </w:rPr>
      </w:pPr>
      <w:r>
        <w:rPr>
          <w:rFonts w:hint="eastAsia" w:ascii="仿宋" w:hAnsi="仿宋" w:eastAsia="仿宋" w:cs="宋体"/>
          <w:color w:val="auto"/>
          <w:sz w:val="32"/>
          <w:szCs w:val="32"/>
          <w:lang w:val="zh-TW" w:eastAsia="zh-CN"/>
        </w:rPr>
        <w:t>根据响应等级进行现场处置或协助应急工作组进行应急救援。</w:t>
      </w:r>
    </w:p>
    <w:p w14:paraId="70216DE1">
      <w:pPr>
        <w:pStyle w:val="33"/>
        <w:widowControl/>
        <w:numPr>
          <w:ilvl w:val="0"/>
          <w:numId w:val="1"/>
        </w:numPr>
        <w:spacing w:line="360" w:lineRule="auto"/>
        <w:rPr>
          <w:rFonts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bookmarkStart w:id="4" w:name="OLE_LINK26"/>
      <w:r>
        <w:rPr>
          <w:rFonts w:hint="eastAsia"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应急处置</w:t>
      </w:r>
    </w:p>
    <w:bookmarkEnd w:id="4"/>
    <w:p w14:paraId="3053C839">
      <w:pPr>
        <w:pStyle w:val="33"/>
        <w:numPr>
          <w:ilvl w:val="0"/>
          <w:numId w:val="3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bookmarkStart w:id="5" w:name="OLE_LINK12"/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事发现场人员应立即呼喊实验室其他人员协助自己，及时移开或清理浸水设备和物品，找合适的容器接水。</w:t>
      </w:r>
    </w:p>
    <w:p w14:paraId="43500A8A">
      <w:pPr>
        <w:pStyle w:val="33"/>
        <w:numPr>
          <w:ilvl w:val="0"/>
          <w:numId w:val="3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事故发生后，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现场人员立即拨打88330110报学校消防控制中心，事发现场人员同时需向其上级主管报告，并逐级上报事发单位负责人；事故上报的内容包括：事故发生单位概况；事故发生的时间、地点及事故现场情况；事故的简要经过；事故已经造成或者可能造成的伤亡人数（包括下落不明的人数）和初步估计的财产损失；已经采取的措施；其他应当报告的情况。</w:t>
      </w:r>
    </w:p>
    <w:p w14:paraId="4779D68E">
      <w:pPr>
        <w:pStyle w:val="33"/>
        <w:numPr>
          <w:ilvl w:val="0"/>
          <w:numId w:val="3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现场出现水浸情况，应迅速切断可能导致触电的电源开关，优先选择切断水浸区域的分路电源开关（如实验室配电箱内对应回路），若无法靠近分路开关，可联系校园设施管理处或实验室服务处切断区域总电源；切断电源时应避免手部直接接触潮湿开关或线路。当现场可能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存在触电风险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时，现场人员应立即撤离。</w:t>
      </w:r>
    </w:p>
    <w:p w14:paraId="3BF81185">
      <w:pPr>
        <w:pStyle w:val="33"/>
        <w:numPr>
          <w:ilvl w:val="0"/>
          <w:numId w:val="3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现场事发单位人员撤离涉事房间后，应与实验室保持一定安全距离，同时保持实验室入口或通道在视线范围内，防止无关人员进入实验室；如有可能，在安全区域等待并协助应急小组或协助疏散实验室人员，同时保持电话畅通。</w:t>
      </w:r>
    </w:p>
    <w:p w14:paraId="36C4E772">
      <w:pPr>
        <w:pStyle w:val="33"/>
        <w:numPr>
          <w:ilvl w:val="0"/>
          <w:numId w:val="3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当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消防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控制中心收到报告时，应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立即安排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应急值班人员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携带实验室门禁通卡、佩戴执法记录仪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立即赶到现场。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消防控制中心调阅涉事房间实时监控视频，同步核查水淹情况，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同时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报告至校园安全保卫处、校园设施管理处、校园空间管理处、实验室服务处和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实验室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健康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安全处；各部门接报后，应上报至部门负责人，并安排人员去现场组织应急救援。</w:t>
      </w:r>
    </w:p>
    <w:p w14:paraId="5EC36FC4">
      <w:pPr>
        <w:pStyle w:val="33"/>
        <w:numPr>
          <w:ilvl w:val="0"/>
          <w:numId w:val="3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各小组到达现场后，应成立现场指挥部，由实验室服务处负责人担任现场指挥，与事发单位人员了解事故详细信息，讨论应急处置流程，协调相关物资，组织现场处置。</w:t>
      </w:r>
    </w:p>
    <w:p w14:paraId="4F977EE8">
      <w:pPr>
        <w:pStyle w:val="33"/>
        <w:numPr>
          <w:ilvl w:val="0"/>
          <w:numId w:val="3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首先确认切断涉水房间的电源，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LSD/CFMD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现场处置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人员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专业电工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）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使用验电器检测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确认电源切断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无触电风险后方可进入；若检测到带电，需立即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上报并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进一步排查电源切断情况，严禁冒险进入。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处置过程中，应注意自身安全，如果现场地面存在明显积水（水深超过3cm）情况，则应穿好绝缘水靴进行处置。</w:t>
      </w:r>
    </w:p>
    <w:p w14:paraId="33EDF605">
      <w:pPr>
        <w:pStyle w:val="33"/>
        <w:numPr>
          <w:ilvl w:val="0"/>
          <w:numId w:val="3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当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确认水浸区域电源已切断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后，现场处置人员使用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止水、赶水、清水等相关应急物资（沙包、吸水工具或材料、接水桶、赶水拖把、吸水车、干地机、地吹机等）参与应急响应。</w:t>
      </w:r>
    </w:p>
    <w:p w14:paraId="1D9AD958">
      <w:pPr>
        <w:pStyle w:val="33"/>
        <w:numPr>
          <w:ilvl w:val="0"/>
          <w:numId w:val="3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CSED到达现场后，根据现场实际情况组织人员有序疏散，并对事发实验室及走廊区域进行警戒。</w:t>
      </w:r>
    </w:p>
    <w:p w14:paraId="08A8789F">
      <w:pPr>
        <w:pStyle w:val="33"/>
        <w:numPr>
          <w:ilvl w:val="0"/>
          <w:numId w:val="3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LSD/CFMD迅速找到水浸源头，若为水管爆裂，立即关闭对应管道阀门（如进水总阀、分管阀），并用防水胶带临时封堵裂口，并使用水带接驳漏水点使其泄漏到室外安全地点；若为地漏堵塞，使用疏通工具（如管道疏通器）清理堵塞物，若堵塞严重，可启用外接排水泵；若为外部雨水倒灌，可用沙包在进水口处堆砌挡水墙，同时使用吸水车、排水泵向外抽排积水；同时应组织人员转移关键设备及资料，需优先转移易受损设备（如精密仪器、未密封试剂）和重要纸质和电子资料（如实验记录、数据硬盘），转移时避免设备倾斜、碰撞，资料需放入防水容器中保存。</w:t>
      </w:r>
    </w:p>
    <w:p w14:paraId="03E5096F">
      <w:pPr>
        <w:pStyle w:val="33"/>
        <w:numPr>
          <w:ilvl w:val="0"/>
          <w:numId w:val="3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LSD/CSMD立即组织保洁人员对涉水区域进行清理。</w:t>
      </w:r>
    </w:p>
    <w:p w14:paraId="0B972B8D">
      <w:pPr>
        <w:pStyle w:val="33"/>
        <w:numPr>
          <w:ilvl w:val="0"/>
          <w:numId w:val="3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LSD/CFMD还应安排人员排查水淹区域下方是否存在漏水情况；排查水淹区域下方时，需重点检查天花板、墙面是否出现渗水痕迹，管道接口是否漏水；若发现渗水，立即在下方区域放置接水桶，并通知现场处置组同步处理上层积水，防止水滴损坏下层设备或引发二次积水。</w:t>
      </w:r>
    </w:p>
    <w:p w14:paraId="4F23200C">
      <w:pPr>
        <w:pStyle w:val="33"/>
        <w:numPr>
          <w:ilvl w:val="0"/>
          <w:numId w:val="3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如有人员受伤，应立即通知校门诊部对受伤人员进行紧急救护，根据受伤情况，及时协调有关医疗机构，对受伤人员实施紧急医疗救援，做好受伤人员的安抚和心理干预工作。</w:t>
      </w:r>
    </w:p>
    <w:p w14:paraId="227C8C75">
      <w:pPr>
        <w:pStyle w:val="33"/>
        <w:numPr>
          <w:ilvl w:val="0"/>
          <w:numId w:val="3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现场指挥应进行评估，评估内容包括：现场突发紧急情况已经得到有效控制，安全风险已经消除或控制在可接受的范围内；应急响应任务已经完成；应急资源已经充分使用或不再需要使用；应急响应期间已经完成必要的信息收集、评估和报告；评估合格后，宣布响应结束。</w:t>
      </w:r>
      <w:bookmarkEnd w:id="5"/>
    </w:p>
    <w:p w14:paraId="1F2529D1">
      <w:pPr>
        <w:pStyle w:val="33"/>
        <w:widowControl/>
        <w:numPr>
          <w:ilvl w:val="0"/>
          <w:numId w:val="1"/>
        </w:numPr>
        <w:spacing w:line="360" w:lineRule="auto"/>
        <w:rPr>
          <w:rFonts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bCs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  <w:t>注意事项</w:t>
      </w:r>
    </w:p>
    <w:p w14:paraId="2538373E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各实验室应将实验室管道布局（如进水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/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排水管道走向、阀门位置）和电气回路等做好标识，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实验室、校园设施管理处、实验室服务处人员应熟悉其位置分布，避免处置时误触关键管道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阀门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或电源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开关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。</w:t>
      </w:r>
    </w:p>
    <w:p w14:paraId="4904DAB5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处置化学品污染积水时，需根据污染物类型穿戴对应防护装备（如接触酸碱性积水戴耐酸碱手套、防化服、护目镜；接触生物制剂积水戴乳胶手套、护目镜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），严禁徒手接触污染积水；积水处理需符合危废处置要求，不得直接排入普通下水道，需收集至专用</w:t>
      </w:r>
      <w:r>
        <w:rPr>
          <w:rFonts w:hint="eastAsia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危废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容器，统一回收处理。</w:t>
      </w:r>
    </w:p>
    <w:p w14:paraId="2B5D53E1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积水抽排方向需避开关键区域：排水时需提前规划路线，避免将积水导向其他实验室、电气设备机房或下层重要实验区域；确保排水口远离建筑物地基、地下管网入口，防止积水回灌或浸泡地基导致结构隐患。积水抽排过程中，需定期检查排水泵等设备运行状态，避免设备过载损坏；若使用外接电源的设备，需确保电源线绝缘层无破损，插头远离积水区域，防止设备漏电引发事故。</w:t>
      </w:r>
    </w:p>
    <w:p w14:paraId="0326000B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对受浸纸质资料与电子数据的应急保护需及时，若实验记录、数据硬盘等重要资料受浸，需立即转移至干燥通风处，纸质资料可采用吸水纸吸干表面水分后放入密封袋（内放干燥剂），电子设备（如</w:t>
      </w:r>
      <w:r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U</w:t>
      </w: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盘、硬盘）需先断电，用无水酒精擦拭表面后交由专业数据恢复人员处理，避免自行烘干导致数据损坏。</w:t>
      </w:r>
    </w:p>
    <w:p w14:paraId="04F24CDD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若水浸发生在中层或高层实验室，现场指挥需第一时间通知安排人员排查下层天花板是否有渗水痕迹，若发现渗漏，立即组织下层人员转移易受损设备与资料，防止上层积水坠落造成二次损坏。</w:t>
      </w:r>
    </w:p>
    <w:p w14:paraId="4266F69D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应急处置后对环境的清洁消毒需到位：若水浸区域涉及化学品污染，需由专业应急人员按照化学品泄漏处置流程处理后，再用清水冲洗；若涉及生物制剂污染，需使用对应消毒剂（如含氯消毒剂、过氧乙酸）对地面、墙面、设备表面进行擦拭消毒，消毒后需静置至少30分钟，经检测确认无微生物残留后方可恢复使用。</w:t>
      </w:r>
    </w:p>
    <w:p w14:paraId="3EF67CD3">
      <w:pPr>
        <w:pStyle w:val="33"/>
        <w:numPr>
          <w:ilvl w:val="0"/>
          <w:numId w:val="4"/>
        </w:numPr>
        <w:ind w:left="567" w:hanging="567"/>
        <w:contextualSpacing w:val="0"/>
        <w:jc w:val="both"/>
        <w:rPr>
          <w:rFonts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"/>
          <w:color w:val="000000" w:themeColor="text1"/>
          <w:sz w:val="32"/>
          <w:szCs w:val="32"/>
          <w:lang w:val="zh-TW" w:eastAsia="zh-CN"/>
          <w14:textFill>
            <w14:solidFill>
              <w14:schemeClr w14:val="tx1"/>
            </w14:solidFill>
          </w14:textFill>
        </w:rPr>
        <w:t>应急物资的维护与补充需常态化。各部门应针对可能发生的水浸情况，为应急人员配备合适的个人防护装备。每次应急处置结束后，各部门需及时清点应急物资（如沙袋、吸水棉、排水泵），对破损、消耗的物资进行补充，对可重复使用的物资（如绝缘水靴、防化服）进行清洗、消毒、检修，确保下次应急时物资处于完好可用状态，并及时更新应急物资储备清单。</w:t>
      </w:r>
    </w:p>
    <w:p w14:paraId="5771DE9A">
      <w:pPr>
        <w:rPr>
          <w:rFonts w:hint="eastAsia" w:ascii="仿宋" w:hAnsi="仿宋" w:eastAsia="仿宋" w:cs="宋体"/>
          <w:color w:val="auto"/>
          <w:sz w:val="32"/>
          <w:szCs w:val="32"/>
          <w:lang w:eastAsia="zh-CN" w:bidi="zh-T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817B1A"/>
    <w:multiLevelType w:val="multilevel"/>
    <w:tmpl w:val="16817B1A"/>
    <w:lvl w:ilvl="0" w:tentative="0">
      <w:start w:val="1"/>
      <w:numFmt w:val="chineseCountingThousand"/>
      <w:lvlText w:val="%1、"/>
      <w:lvlJc w:val="left"/>
      <w:pPr>
        <w:ind w:left="440" w:hanging="440"/>
      </w:pPr>
    </w:lvl>
    <w:lvl w:ilvl="1" w:tentative="0">
      <w:start w:val="1"/>
      <w:numFmt w:val="decimal"/>
      <w:lvlText w:val="%2."/>
      <w:lvlJc w:val="left"/>
      <w:pPr>
        <w:ind w:left="86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4276A3B"/>
    <w:multiLevelType w:val="multilevel"/>
    <w:tmpl w:val="34276A3B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4A4611AE"/>
    <w:multiLevelType w:val="multilevel"/>
    <w:tmpl w:val="4A4611AE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606F5495"/>
    <w:multiLevelType w:val="multilevel"/>
    <w:tmpl w:val="606F5495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ind w:left="880" w:hanging="44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4C6"/>
    <w:rsid w:val="00022710"/>
    <w:rsid w:val="0003227C"/>
    <w:rsid w:val="00042813"/>
    <w:rsid w:val="0005656C"/>
    <w:rsid w:val="00064460"/>
    <w:rsid w:val="000742E2"/>
    <w:rsid w:val="00074568"/>
    <w:rsid w:val="000A4DB6"/>
    <w:rsid w:val="000D7816"/>
    <w:rsid w:val="000E570B"/>
    <w:rsid w:val="000F05EF"/>
    <w:rsid w:val="000F57E1"/>
    <w:rsid w:val="0010779F"/>
    <w:rsid w:val="00136000"/>
    <w:rsid w:val="00144A6D"/>
    <w:rsid w:val="00154DC6"/>
    <w:rsid w:val="00160E0D"/>
    <w:rsid w:val="001616E7"/>
    <w:rsid w:val="00167AEF"/>
    <w:rsid w:val="0017007F"/>
    <w:rsid w:val="00172765"/>
    <w:rsid w:val="001769CB"/>
    <w:rsid w:val="001821C7"/>
    <w:rsid w:val="00184E6F"/>
    <w:rsid w:val="00196024"/>
    <w:rsid w:val="001A03FE"/>
    <w:rsid w:val="001A78E6"/>
    <w:rsid w:val="001B5291"/>
    <w:rsid w:val="001D0182"/>
    <w:rsid w:val="001D7AD7"/>
    <w:rsid w:val="001E46D1"/>
    <w:rsid w:val="001E5A21"/>
    <w:rsid w:val="001F2ACA"/>
    <w:rsid w:val="00206C20"/>
    <w:rsid w:val="00212072"/>
    <w:rsid w:val="00213462"/>
    <w:rsid w:val="002163F2"/>
    <w:rsid w:val="00217C0F"/>
    <w:rsid w:val="00255188"/>
    <w:rsid w:val="002629DF"/>
    <w:rsid w:val="002D1A9D"/>
    <w:rsid w:val="002F6B70"/>
    <w:rsid w:val="0031106F"/>
    <w:rsid w:val="00311D84"/>
    <w:rsid w:val="003134C6"/>
    <w:rsid w:val="00316D12"/>
    <w:rsid w:val="00330AAD"/>
    <w:rsid w:val="00350B68"/>
    <w:rsid w:val="0035670F"/>
    <w:rsid w:val="00361C27"/>
    <w:rsid w:val="003620AD"/>
    <w:rsid w:val="00373603"/>
    <w:rsid w:val="00391119"/>
    <w:rsid w:val="003949F6"/>
    <w:rsid w:val="003A6D36"/>
    <w:rsid w:val="003B1DBD"/>
    <w:rsid w:val="004020E6"/>
    <w:rsid w:val="00403377"/>
    <w:rsid w:val="00405257"/>
    <w:rsid w:val="0042247B"/>
    <w:rsid w:val="0043065E"/>
    <w:rsid w:val="00487DA7"/>
    <w:rsid w:val="004A245B"/>
    <w:rsid w:val="004C39A3"/>
    <w:rsid w:val="0051258C"/>
    <w:rsid w:val="00530518"/>
    <w:rsid w:val="00541FB8"/>
    <w:rsid w:val="00546E8E"/>
    <w:rsid w:val="00552296"/>
    <w:rsid w:val="00557DD6"/>
    <w:rsid w:val="00564C80"/>
    <w:rsid w:val="005867AE"/>
    <w:rsid w:val="00587617"/>
    <w:rsid w:val="00592239"/>
    <w:rsid w:val="00592C31"/>
    <w:rsid w:val="00593492"/>
    <w:rsid w:val="00597026"/>
    <w:rsid w:val="005C1B9D"/>
    <w:rsid w:val="0060236E"/>
    <w:rsid w:val="0060543C"/>
    <w:rsid w:val="0062404C"/>
    <w:rsid w:val="00630FCB"/>
    <w:rsid w:val="00633810"/>
    <w:rsid w:val="00643F60"/>
    <w:rsid w:val="006457FE"/>
    <w:rsid w:val="006562E1"/>
    <w:rsid w:val="00662186"/>
    <w:rsid w:val="00684208"/>
    <w:rsid w:val="00685441"/>
    <w:rsid w:val="006929B0"/>
    <w:rsid w:val="006A05FB"/>
    <w:rsid w:val="006A6552"/>
    <w:rsid w:val="006B57CD"/>
    <w:rsid w:val="006C2092"/>
    <w:rsid w:val="006C352A"/>
    <w:rsid w:val="006C423B"/>
    <w:rsid w:val="006D1C3D"/>
    <w:rsid w:val="006E1FF9"/>
    <w:rsid w:val="006E340F"/>
    <w:rsid w:val="00703BC7"/>
    <w:rsid w:val="00756F54"/>
    <w:rsid w:val="00763447"/>
    <w:rsid w:val="007642B6"/>
    <w:rsid w:val="00767A06"/>
    <w:rsid w:val="00791029"/>
    <w:rsid w:val="007B0C80"/>
    <w:rsid w:val="007B13A0"/>
    <w:rsid w:val="007B6B0D"/>
    <w:rsid w:val="007B7177"/>
    <w:rsid w:val="00845938"/>
    <w:rsid w:val="008643C8"/>
    <w:rsid w:val="00872903"/>
    <w:rsid w:val="00896AFD"/>
    <w:rsid w:val="008B7A4C"/>
    <w:rsid w:val="008C1DAA"/>
    <w:rsid w:val="008E29A2"/>
    <w:rsid w:val="008E2D66"/>
    <w:rsid w:val="008E7C10"/>
    <w:rsid w:val="008F2249"/>
    <w:rsid w:val="008F4CA1"/>
    <w:rsid w:val="00906EB7"/>
    <w:rsid w:val="00917E7F"/>
    <w:rsid w:val="00923DF4"/>
    <w:rsid w:val="0094124F"/>
    <w:rsid w:val="009524B2"/>
    <w:rsid w:val="009628F7"/>
    <w:rsid w:val="00964640"/>
    <w:rsid w:val="0099520E"/>
    <w:rsid w:val="009A35C3"/>
    <w:rsid w:val="009A516F"/>
    <w:rsid w:val="009C3800"/>
    <w:rsid w:val="009C4235"/>
    <w:rsid w:val="009D192F"/>
    <w:rsid w:val="009E07D4"/>
    <w:rsid w:val="009E0F79"/>
    <w:rsid w:val="009F0D47"/>
    <w:rsid w:val="00A20524"/>
    <w:rsid w:val="00A2183C"/>
    <w:rsid w:val="00A26C3A"/>
    <w:rsid w:val="00A3617E"/>
    <w:rsid w:val="00A4150F"/>
    <w:rsid w:val="00A43110"/>
    <w:rsid w:val="00A52299"/>
    <w:rsid w:val="00A57C69"/>
    <w:rsid w:val="00A729AB"/>
    <w:rsid w:val="00A748D5"/>
    <w:rsid w:val="00A761B3"/>
    <w:rsid w:val="00A87A64"/>
    <w:rsid w:val="00A91424"/>
    <w:rsid w:val="00A91D59"/>
    <w:rsid w:val="00AB439B"/>
    <w:rsid w:val="00AB59BA"/>
    <w:rsid w:val="00AB5FD8"/>
    <w:rsid w:val="00AC7103"/>
    <w:rsid w:val="00AD01C6"/>
    <w:rsid w:val="00AD34B8"/>
    <w:rsid w:val="00AE0339"/>
    <w:rsid w:val="00AF07E9"/>
    <w:rsid w:val="00B01999"/>
    <w:rsid w:val="00B24243"/>
    <w:rsid w:val="00B24D9F"/>
    <w:rsid w:val="00B457D1"/>
    <w:rsid w:val="00B45953"/>
    <w:rsid w:val="00B54D30"/>
    <w:rsid w:val="00B6777B"/>
    <w:rsid w:val="00B72197"/>
    <w:rsid w:val="00BD30AB"/>
    <w:rsid w:val="00BE03C4"/>
    <w:rsid w:val="00BF0E20"/>
    <w:rsid w:val="00BF34F3"/>
    <w:rsid w:val="00BF44A4"/>
    <w:rsid w:val="00C00A49"/>
    <w:rsid w:val="00C055FA"/>
    <w:rsid w:val="00C10D0C"/>
    <w:rsid w:val="00C34F0D"/>
    <w:rsid w:val="00C43526"/>
    <w:rsid w:val="00C60603"/>
    <w:rsid w:val="00C7676B"/>
    <w:rsid w:val="00C8287A"/>
    <w:rsid w:val="00CB4747"/>
    <w:rsid w:val="00CB48B2"/>
    <w:rsid w:val="00CF1ECF"/>
    <w:rsid w:val="00D05E4C"/>
    <w:rsid w:val="00D15858"/>
    <w:rsid w:val="00D165DB"/>
    <w:rsid w:val="00D26351"/>
    <w:rsid w:val="00D26885"/>
    <w:rsid w:val="00D419FA"/>
    <w:rsid w:val="00D52637"/>
    <w:rsid w:val="00D652E8"/>
    <w:rsid w:val="00D67241"/>
    <w:rsid w:val="00D75060"/>
    <w:rsid w:val="00D84AE5"/>
    <w:rsid w:val="00D85043"/>
    <w:rsid w:val="00DB5BCE"/>
    <w:rsid w:val="00DC16DD"/>
    <w:rsid w:val="00E259F4"/>
    <w:rsid w:val="00E25D19"/>
    <w:rsid w:val="00E33BD3"/>
    <w:rsid w:val="00E510F5"/>
    <w:rsid w:val="00E51771"/>
    <w:rsid w:val="00E529E1"/>
    <w:rsid w:val="00E67364"/>
    <w:rsid w:val="00E83EA6"/>
    <w:rsid w:val="00E8781E"/>
    <w:rsid w:val="00E95B08"/>
    <w:rsid w:val="00EA062C"/>
    <w:rsid w:val="00EA5175"/>
    <w:rsid w:val="00EA6C2E"/>
    <w:rsid w:val="00EB475C"/>
    <w:rsid w:val="00EB5D46"/>
    <w:rsid w:val="00EC23D4"/>
    <w:rsid w:val="00EE30C5"/>
    <w:rsid w:val="00EF31D5"/>
    <w:rsid w:val="00F061B9"/>
    <w:rsid w:val="00F1378D"/>
    <w:rsid w:val="00F25D8F"/>
    <w:rsid w:val="00FA2E21"/>
    <w:rsid w:val="00FC284B"/>
    <w:rsid w:val="00FE0F8F"/>
    <w:rsid w:val="1BED1C9A"/>
    <w:rsid w:val="25055224"/>
    <w:rsid w:val="63D5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FollowedHyperlink"/>
    <w:basedOn w:val="17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7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0"/>
    <w:pPr>
      <w:ind w:left="720"/>
      <w:contextualSpacing/>
    </w:pPr>
  </w:style>
  <w:style w:type="character" w:customStyle="1" w:styleId="34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7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8">
    <w:name w:val="Body text|1"/>
    <w:basedOn w:val="1"/>
    <w:link w:val="39"/>
    <w:qFormat/>
    <w:uiPriority w:val="0"/>
    <w:pPr>
      <w:spacing w:line="360" w:lineRule="auto"/>
      <w:ind w:firstLine="400"/>
    </w:pPr>
    <w:rPr>
      <w:rFonts w:ascii="宋体" w:hAnsi="宋体" w:eastAsia="宋体" w:cs="宋体"/>
      <w:lang w:val="zh-TW" w:eastAsia="zh-TW" w:bidi="zh-TW"/>
    </w:rPr>
  </w:style>
  <w:style w:type="character" w:customStyle="1" w:styleId="39">
    <w:name w:val="Body text|1 字符"/>
    <w:basedOn w:val="17"/>
    <w:link w:val="38"/>
    <w:qFormat/>
    <w:uiPriority w:val="0"/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  <w:style w:type="character" w:customStyle="1" w:styleId="40">
    <w:name w:val="页眉 字符"/>
    <w:basedOn w:val="17"/>
    <w:link w:val="12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41">
    <w:name w:val="页脚 字符"/>
    <w:basedOn w:val="17"/>
    <w:link w:val="11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42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3">
    <w:name w:val="样式1"/>
    <w:basedOn w:val="38"/>
    <w:link w:val="44"/>
    <w:qFormat/>
    <w:uiPriority w:val="0"/>
    <w:pPr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sz w:val="32"/>
      <w:szCs w:val="32"/>
      <w:shd w:val="clear" w:color="auto" w:fill="FFFFFF"/>
    </w:rPr>
  </w:style>
  <w:style w:type="character" w:customStyle="1" w:styleId="44">
    <w:name w:val="样式1 字符"/>
    <w:basedOn w:val="39"/>
    <w:link w:val="43"/>
    <w:qFormat/>
    <w:uiPriority w:val="0"/>
    <w:rPr>
      <w:rFonts w:ascii="Times New Roman" w:hAnsi="Times New Roman" w:eastAsia="仿宋_GB2312" w:cs="Times New Roman"/>
      <w:color w:val="000000"/>
      <w:kern w:val="0"/>
      <w:sz w:val="32"/>
      <w:szCs w:val="32"/>
      <w:lang w:val="zh-TW" w:eastAsia="zh-TW" w:bidi="zh-TW"/>
    </w:rPr>
  </w:style>
  <w:style w:type="paragraph" w:customStyle="1" w:styleId="45">
    <w:name w:val="Revision"/>
    <w:hidden/>
    <w:semiHidden/>
    <w:qFormat/>
    <w:uiPriority w:val="99"/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e849ae9f-20b8-416c-b966-b940467f0ab8</errorID>
      <errorWord>呼喊同</errorWord>
      <group>L1_Word</group>
      <groupName>字词问题</groupName>
      <ability>L2_Typo</ability>
      <abilityName>字词错误</abilityName>
      <candidateList>
        <item>呼喊</item>
      </candidateList>
      <explain/>
      <paraID>3053C839</paraID>
      <start>9</start>
      <end>14</end>
      <status>modified</status>
      <modifiedWord>呼喊</modifiedWord>
      <trackRevisions>true</trackRevisions>
    </reviewItem>
    <reviewItem>
      <errorID>42ba872d-0fdc-4c78-aef0-abf74bd38d92</errorID>
      <errorWord>，</errorWord>
      <group>L1_Grammar</group>
      <groupName>语法问题</groupName>
      <ability>L2_Grammar</ability>
      <abilityName>语法错误</abilityName>
      <candidateList>
        <item>自己，</item>
      </candidateList>
      <explain/>
      <paraID>3053C839</paraID>
      <start>23</start>
      <end>27</end>
      <status>modified</status>
      <modifiedWord>自己，</modifiedWord>
      <trackRevisions>true</trackRevisions>
    </reviewItem>
    <reviewItem>
      <errorID>b9695136-09c1-4e9b-9c97-70b8707a84f0</errorID>
      <errorWord>上报到</errorWord>
      <group>L1_Word</group>
      <groupName>字词问题</groupName>
      <ability>L2_Typo</ability>
      <abilityName>字词错误</abilityName>
      <candidateList>
        <item>上报</item>
      </candidateList>
      <explain/>
      <paraID>43500A8A</paraID>
      <start>53</start>
      <end>58</end>
      <status>modified</status>
      <modifiedWord>上报</modifiedWord>
      <trackRevisions>true</trackRevisions>
    </reviewItem>
    <reviewItem>
      <errorID>d8ca60b8-dad9-4d2b-875f-2c8266134c2a</errorID>
      <errorWord>佩戴</errorWord>
      <group>L1_Punc</group>
      <groupName>标点问题</groupName>
      <ability>L2_Punc</ability>
      <abilityName>标点符号检查</abilityName>
      <candidateList>
        <item>、佩戴</item>
      </candidateList>
      <explain/>
      <paraID>36C4E772</paraID>
      <start>33</start>
      <end>38</end>
      <status>modified</status>
      <modifiedWord>、佩戴</modifiedWord>
      <trackRevisions>true</trackRevisions>
    </reviewItem>
    <reviewItem>
      <errorID>f04ca16e-afef-4d04-b345-d3000ce64979</errorID>
      <errorWord>同步</errorWord>
      <group>L1_Punc</group>
      <groupName>标点问题</groupName>
      <ability>L2_Punc</ability>
      <abilityName>标点符号检查</abilityName>
      <candidateList>
        <item>，同步</item>
      </candidateList>
      <explain/>
      <paraID>36C4E772</paraID>
      <start>68</start>
      <end>73</end>
      <status>modified</status>
      <modifiedWord>，同步</modifiedWord>
      <trackRevisions>true</trackRevisions>
    </reviewItem>
    <reviewItem>
      <errorID>c7cb9705-68f5-40c5-bbf2-3e91c014bc17</errorID>
      <errorWord>清水</errorWord>
      <group>L1_Word</group>
      <groupName>字词问题</groupName>
      <ability>L2_Typo</ability>
      <abilityName>字词错误</abilityName>
      <candidateList>
        <item>清理</item>
      </candidateList>
      <explain/>
      <paraID> 3E5096F</paraID>
      <start>23</start>
      <end>27</end>
      <status>modified</status>
      <modifiedWord>清理</modifiedWord>
      <trackRevisions>true</trackRevisions>
    </reviewItem>
    <reviewItem>
      <errorID>5bcb7e26-c8f9-44ee-898f-8f3b1da6ea30</errorID>
      <errorWord>干涉</errorWord>
      <group>L1_Word</group>
      <groupName>字词问题</groupName>
      <ability>L2_Typo</ability>
      <abilityName>字词错误</abilityName>
      <candidateList>
        <item>干预</item>
      </candidateList>
      <explain/>
      <paraID>4F23200C</paraID>
      <start>72</start>
      <end>76</end>
      <status>modified</status>
      <modifiedWord>干预</modifiedWord>
      <trackRevisions>true</trackRevisions>
    </reviewItem>
    <reviewItem>
      <errorID>df2beef4-b23c-4891-a1ad-f0c5e0f24f13</errorID>
      <errorWord>报告结束</errorWord>
      <group>L1_Grammar</group>
      <groupName>语法问题</groupName>
      <ability>L2_Grammar</ability>
      <abilityName>语法错误</abilityName>
      <candidateList>
        <item>报告</item>
      </candidateList>
      <explain/>
      <paraID>227C8C75</paraID>
      <start>104</start>
      <end>110</end>
      <status>modified</status>
      <modifiedWord>报告</modifiedWord>
      <trackRevisions>true</trackRevisions>
    </reviewItem>
    <reviewItem>
      <errorID>cb8060f3-09f3-4016-8f2b-704ab9084f1b</errorID>
      <errorWord>至少30分钟以上</errorWord>
      <group>L1_Grammar</group>
      <groupName>语法问题</groupName>
      <ability>L2_Grammar</ability>
      <abilityName>语法错误</abilityName>
      <candidateList>
        <item>至少30分钟</item>
      </candidateList>
      <explain/>
      <paraID>4266F69D</paraID>
      <start>115</start>
      <end>129</end>
      <status>modified</status>
      <modifiedWord>至少30分钟</modifiedWord>
      <trackRevisions>true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bb051-43aa-40f7-858f-35c0e5087eb1}">
  <ds:schemaRefs/>
</ds:datastoreItem>
</file>

<file path=customXml/itemProps2.xml><?xml version="1.0" encoding="utf-8"?>
<ds:datastoreItem xmlns:ds="http://schemas.openxmlformats.org/officeDocument/2006/customXml" ds:itemID="{ED69C8BA-94F1-4B23-B7C7-FD33CA18DF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2883</Words>
  <Characters>2925</Characters>
  <Lines>20</Lines>
  <Paragraphs>5</Paragraphs>
  <TotalTime>1122</TotalTime>
  <ScaleCrop>false</ScaleCrop>
  <LinksUpToDate>false</LinksUpToDate>
  <CharactersWithSpaces>2925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2025-07-15T07:10:00Z</dcterms:created>
  <dc:creator>谭皓 Hao TAN</dc:creator>
  <cp:lastModifiedBy>Olivia Wang</cp:lastModifiedBy>
  <dcterms:modified xsi:type="dcterms:W3CDTF">2026-06-05T06:53:38Z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eyJoZGlkIjoiNDI1NGQ4MDY4NjMxYWVlMzc3ODM2NDE0MmU1ODUxYzYiLCJ1c2VySWQiOiI0NzczNjA1MTcifQ==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C187669F8EC64A158982FF20FD72BD46_12</vt:lpwstr>
  </property>
</Properties>
</file>